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5B" w:rsidRPr="00942C9B" w:rsidRDefault="009B695B" w:rsidP="009B695B">
      <w:pPr>
        <w:rPr>
          <w:rFonts w:ascii="Arial Narrow" w:hAnsi="Arial Narrow"/>
          <w:b/>
          <w:color w:val="000000"/>
          <w:sz w:val="24"/>
          <w:szCs w:val="24"/>
          <w:lang w:val="en-GB"/>
        </w:rPr>
      </w:pPr>
      <w:r w:rsidRPr="00942C9B">
        <w:rPr>
          <w:rFonts w:ascii="Arial Narrow" w:hAnsi="Arial Narrow"/>
          <w:b/>
          <w:noProof/>
          <w:color w:val="000000"/>
          <w:sz w:val="24"/>
          <w:szCs w:val="24"/>
          <w:lang w:val="ro-RO" w:eastAsia="ro-RO"/>
        </w:rPr>
        <mc:AlternateContent>
          <mc:Choice Requires="wpg">
            <w:drawing>
              <wp:anchor distT="0" distB="0" distL="114300" distR="114300" simplePos="0" relativeHeight="251659264" behindDoc="0" locked="0" layoutInCell="1" allowOverlap="1" wp14:anchorId="03AE9679" wp14:editId="5BCF432C">
                <wp:simplePos x="0" y="0"/>
                <wp:positionH relativeFrom="column">
                  <wp:posOffset>-739775</wp:posOffset>
                </wp:positionH>
                <wp:positionV relativeFrom="paragraph">
                  <wp:posOffset>-595630</wp:posOffset>
                </wp:positionV>
                <wp:extent cx="7194550" cy="1480820"/>
                <wp:effectExtent l="1270" t="2540" r="0" b="2540"/>
                <wp:wrapNone/>
                <wp:docPr id="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0" cy="1480820"/>
                          <a:chOff x="253" y="196"/>
                          <a:chExt cx="11330" cy="2332"/>
                        </a:xfrm>
                      </wpg:grpSpPr>
                      <wps:wsp>
                        <wps:cNvPr id="2" name="Rectangle 3"/>
                        <wps:cNvSpPr>
                          <a:spLocks noChangeArrowheads="1"/>
                        </wps:cNvSpPr>
                        <wps:spPr bwMode="auto">
                          <a:xfrm>
                            <a:off x="853" y="1374"/>
                            <a:ext cx="10488" cy="32"/>
                          </a:xfrm>
                          <a:prstGeom prst="rect">
                            <a:avLst/>
                          </a:prstGeom>
                          <a:solidFill>
                            <a:srgbClr val="0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Text Box 4"/>
                        <wps:cNvSpPr txBox="1">
                          <a:spLocks noChangeArrowheads="1"/>
                        </wps:cNvSpPr>
                        <wps:spPr bwMode="auto">
                          <a:xfrm>
                            <a:off x="253" y="196"/>
                            <a:ext cx="228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5B" w:rsidRDefault="009B695B" w:rsidP="009B695B">
                              <w:r>
                                <w:rPr>
                                  <w:noProof/>
                                  <w:lang w:val="ro-RO" w:eastAsia="ro-RO"/>
                                </w:rPr>
                                <w:drawing>
                                  <wp:inline distT="0" distB="0" distL="0" distR="0" wp14:anchorId="3D8BCD10" wp14:editId="3746A924">
                                    <wp:extent cx="1266825" cy="1266825"/>
                                    <wp:effectExtent l="0" t="0" r="9525" b="9525"/>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968" y="839"/>
                            <a:ext cx="724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5B" w:rsidRPr="006613EE" w:rsidRDefault="009B695B" w:rsidP="009B695B">
                              <w:pPr>
                                <w:jc w:val="center"/>
                                <w:rPr>
                                  <w:rFonts w:ascii="Arial Narrow" w:hAnsi="Arial Narrow"/>
                                  <w:b/>
                                  <w:sz w:val="28"/>
                                  <w:lang w:val="ro-RO"/>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116" y="1514"/>
                            <a:ext cx="8928"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5B" w:rsidRPr="00D827F0" w:rsidRDefault="009B695B" w:rsidP="009B695B">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34" y="1985"/>
                            <a:ext cx="111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5B" w:rsidRPr="00D827F0" w:rsidRDefault="009B695B" w:rsidP="009B695B">
                              <w:pPr>
                                <w:spacing w:before="60"/>
                                <w:jc w:val="center"/>
                                <w:rPr>
                                  <w:rFonts w:ascii="Arial Narrow" w:hAnsi="Arial Narrow"/>
                                  <w:b/>
                                  <w:i/>
                                  <w:sz w:val="15"/>
                                  <w:szCs w:val="15"/>
                                </w:rPr>
                              </w:pPr>
                              <w:proofErr w:type="spellStart"/>
                              <w:r w:rsidRPr="00D827F0">
                                <w:rPr>
                                  <w:rFonts w:ascii="Arial Narrow" w:hAnsi="Arial Narrow"/>
                                  <w:b/>
                                  <w:i/>
                                  <w:sz w:val="15"/>
                                  <w:szCs w:val="15"/>
                                </w:rPr>
                                <w:t>Bucureşti</w:t>
                              </w:r>
                              <w:proofErr w:type="spellEnd"/>
                              <w:r w:rsidRPr="00D827F0">
                                <w:rPr>
                                  <w:rFonts w:ascii="Arial Narrow" w:hAnsi="Arial Narrow"/>
                                  <w:b/>
                                  <w:i/>
                                  <w:sz w:val="15"/>
                                  <w:szCs w:val="15"/>
                                </w:rPr>
                                <w:t xml:space="preserve">, Bd. </w:t>
                              </w:r>
                              <w:proofErr w:type="spellStart"/>
                              <w:proofErr w:type="gramStart"/>
                              <w:r w:rsidRPr="00D827F0">
                                <w:rPr>
                                  <w:rFonts w:ascii="Arial Narrow" w:hAnsi="Arial Narrow"/>
                                  <w:b/>
                                  <w:i/>
                                  <w:sz w:val="15"/>
                                  <w:szCs w:val="15"/>
                                </w:rPr>
                                <w:t>Unirii</w:t>
                              </w:r>
                              <w:proofErr w:type="spellEnd"/>
                              <w:r w:rsidRPr="00D827F0">
                                <w:rPr>
                                  <w:rFonts w:ascii="Arial Narrow" w:hAnsi="Arial Narrow"/>
                                  <w:b/>
                                  <w:i/>
                                  <w:sz w:val="15"/>
                                  <w:szCs w:val="15"/>
                                </w:rPr>
                                <w:t xml:space="preserve">  nr</w:t>
                              </w:r>
                              <w:proofErr w:type="gramEnd"/>
                              <w:r w:rsidRPr="00D827F0">
                                <w:rPr>
                                  <w:rFonts w:ascii="Arial Narrow" w:hAnsi="Arial Narrow"/>
                                  <w:b/>
                                  <w:i/>
                                  <w:sz w:val="15"/>
                                  <w:szCs w:val="15"/>
                                </w:rPr>
                                <w:t xml:space="preserve">. 74, Bl. J3b, </w:t>
                              </w:r>
                              <w:proofErr w:type="spellStart"/>
                              <w:r w:rsidRPr="00D827F0">
                                <w:rPr>
                                  <w:rFonts w:ascii="Arial Narrow" w:hAnsi="Arial Narrow"/>
                                  <w:b/>
                                  <w:i/>
                                  <w:sz w:val="15"/>
                                  <w:szCs w:val="15"/>
                                </w:rPr>
                                <w:t>tronson</w:t>
                              </w:r>
                              <w:proofErr w:type="spellEnd"/>
                              <w:r w:rsidRPr="00D827F0">
                                <w:rPr>
                                  <w:rFonts w:ascii="Arial Narrow" w:hAnsi="Arial Narrow"/>
                                  <w:b/>
                                  <w:i/>
                                  <w:sz w:val="15"/>
                                  <w:szCs w:val="15"/>
                                </w:rPr>
                                <w:t xml:space="preserve"> II+III, sector 3; </w:t>
                              </w:r>
                              <w:proofErr w:type="spellStart"/>
                              <w:r w:rsidRPr="00D827F0">
                                <w:rPr>
                                  <w:rFonts w:ascii="Arial Narrow" w:hAnsi="Arial Narrow"/>
                                  <w:b/>
                                  <w:i/>
                                  <w:sz w:val="15"/>
                                  <w:szCs w:val="15"/>
                                </w:rPr>
                                <w:t>Telefon</w:t>
                              </w:r>
                              <w:proofErr w:type="spellEnd"/>
                              <w:r w:rsidRPr="00D827F0">
                                <w:rPr>
                                  <w:rFonts w:ascii="Arial Narrow" w:hAnsi="Arial Narrow"/>
                                  <w:b/>
                                  <w:i/>
                                  <w:sz w:val="15"/>
                                  <w:szCs w:val="15"/>
                                </w:rPr>
                                <w:t xml:space="preserve">: +40 </w:t>
                              </w:r>
                              <w:proofErr w:type="gramStart"/>
                              <w:r w:rsidRPr="00D827F0">
                                <w:rPr>
                                  <w:rFonts w:ascii="Arial Narrow" w:hAnsi="Arial Narrow"/>
                                  <w:b/>
                                  <w:i/>
                                  <w:sz w:val="15"/>
                                  <w:szCs w:val="15"/>
                                </w:rPr>
                                <w:t>21 316.08.04, 316.08.10</w:t>
                              </w:r>
                              <w:proofErr w:type="gramEnd"/>
                              <w:r w:rsidRPr="00D827F0">
                                <w:rPr>
                                  <w:rFonts w:ascii="Arial Narrow" w:hAnsi="Arial Narrow"/>
                                  <w:b/>
                                  <w:i/>
                                  <w:sz w:val="15"/>
                                  <w:szCs w:val="15"/>
                                </w:rPr>
                                <w:t xml:space="preserve">; Fax: +40 21 316.08.03; Cod </w:t>
                              </w:r>
                              <w:proofErr w:type="spellStart"/>
                              <w:r w:rsidRPr="00D827F0">
                                <w:rPr>
                                  <w:rFonts w:ascii="Arial Narrow" w:hAnsi="Arial Narrow"/>
                                  <w:b/>
                                  <w:i/>
                                  <w:sz w:val="15"/>
                                  <w:szCs w:val="15"/>
                                </w:rPr>
                                <w:t>poştal</w:t>
                              </w:r>
                              <w:proofErr w:type="spellEnd"/>
                              <w:r w:rsidRPr="00D827F0">
                                <w:rPr>
                                  <w:rFonts w:ascii="Arial Narrow" w:hAnsi="Arial Narrow"/>
                                  <w:b/>
                                  <w:i/>
                                  <w:sz w:val="15"/>
                                  <w:szCs w:val="15"/>
                                </w:rPr>
                                <w:t>: 030837</w:t>
                              </w:r>
                            </w:p>
                            <w:p w:rsidR="009B695B" w:rsidRPr="00D827F0" w:rsidRDefault="009B695B" w:rsidP="009B695B">
                              <w:pPr>
                                <w:spacing w:before="60"/>
                                <w:jc w:val="center"/>
                                <w:rPr>
                                  <w:rFonts w:ascii="Arial Narrow" w:hAnsi="Arial Narrow"/>
                                  <w:b/>
                                  <w:i/>
                                  <w:sz w:val="15"/>
                                  <w:szCs w:val="15"/>
                                </w:rPr>
                              </w:pPr>
                              <w:r w:rsidRPr="00D827F0">
                                <w:rPr>
                                  <w:rFonts w:ascii="Arial Narrow" w:hAnsi="Arial Narrow"/>
                                  <w:b/>
                                  <w:i/>
                                  <w:sz w:val="15"/>
                                  <w:szCs w:val="15"/>
                                </w:rPr>
                                <w:t xml:space="preserve">Website: www.onrc.ro; E-mail: </w:t>
                              </w:r>
                              <w:hyperlink r:id="rId9"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xml:space="preserve">; Cod de </w:t>
                              </w:r>
                              <w:proofErr w:type="spellStart"/>
                              <w:r w:rsidRPr="00D827F0">
                                <w:rPr>
                                  <w:rFonts w:ascii="Arial Narrow" w:hAnsi="Arial Narrow"/>
                                  <w:b/>
                                  <w:i/>
                                  <w:sz w:val="15"/>
                                  <w:szCs w:val="15"/>
                                </w:rPr>
                                <w:t>identificare</w:t>
                              </w:r>
                              <w:proofErr w:type="spellEnd"/>
                              <w:r w:rsidRPr="00D827F0">
                                <w:rPr>
                                  <w:rFonts w:ascii="Arial Narrow" w:hAnsi="Arial Narrow"/>
                                  <w:b/>
                                  <w:i/>
                                  <w:sz w:val="15"/>
                                  <w:szCs w:val="15"/>
                                </w:rPr>
                                <w:t xml:space="preserve"> Fiscal</w:t>
                              </w:r>
                              <w:r w:rsidRPr="00D827F0">
                                <w:rPr>
                                  <w:rFonts w:ascii="Arial Narrow" w:hAnsi="Arial Narrow"/>
                                  <w:b/>
                                  <w:i/>
                                  <w:sz w:val="15"/>
                                  <w:szCs w:val="15"/>
                                  <w:lang w:val="ro-RO"/>
                                </w:rPr>
                                <w:t>ă</w:t>
                              </w:r>
                              <w:r w:rsidRPr="00D827F0">
                                <w:rPr>
                                  <w:rFonts w:ascii="Arial Narrow" w:hAnsi="Arial Narrow"/>
                                  <w:b/>
                                  <w:i/>
                                  <w:sz w:val="15"/>
                                  <w:szCs w:val="15"/>
                                </w:rPr>
                                <w:t xml:space="preserve">: 14942091; </w:t>
                              </w:r>
                            </w:p>
                            <w:p w:rsidR="009B695B" w:rsidRPr="00D827F0" w:rsidRDefault="009B695B" w:rsidP="009B695B">
                              <w:pPr>
                                <w:spacing w:before="60"/>
                                <w:jc w:val="center"/>
                                <w:rPr>
                                  <w:rFonts w:ascii="Arial Narrow" w:hAnsi="Arial Narrow"/>
                                  <w:b/>
                                  <w:i/>
                                  <w:sz w:val="16"/>
                                </w:rPr>
                              </w:pPr>
                            </w:p>
                            <w:p w:rsidR="009B695B" w:rsidRPr="00D827F0" w:rsidRDefault="009B695B" w:rsidP="009B695B">
                              <w:pPr>
                                <w:spacing w:before="60"/>
                                <w:rPr>
                                  <w:rFonts w:ascii="Arial Narrow" w:hAnsi="Arial Narrow"/>
                                  <w:b/>
                                  <w:i/>
                                  <w:sz w:val="16"/>
                                </w:rPr>
                              </w:pPr>
                            </w:p>
                            <w:p w:rsidR="009B695B" w:rsidRPr="00D827F0" w:rsidRDefault="009B695B" w:rsidP="009B695B">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1" o:spid="_x0000_s1026" style="position:absolute;margin-left:-58.25pt;margin-top:-46.9pt;width:566.5pt;height:116.6pt;z-index:251659264"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">
                <v:rect id="Rectangle 3" o:spid="_x0000_s1027" style="position:absolute;left:853;top:1374;width:1048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ZDsQA&#10;AADaAAAADwAAAGRycy9kb3ducmV2LnhtbESPX0vDQBDE3wt+h2MFX0p71wha0l6LFBQRtPTv85pb&#10;k2BuL+S2bfrtPUHwcZiZ3zDzZe8bdaYu1oEtTMYGFHERXM2lhf3ueTQFFQXZYROYLFwpwnJxM5hj&#10;7sKFN3TeSqkShGOOFiqRNtc6FhV5jOPQEifvK3QeJcmu1K7DS4L7RmfGPGiPNaeFCltaVVR8b0/e&#10;ghmu3zdy2n3I/Wf2WLwdXq4Gj9be3fZPM1BCvfyH/9qvzkIGv1fSDd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WQ7EAAAA2gAAAA8AAAAAAAAAAAAAAAAAmAIAAGRycy9k&#10;b3ducmV2LnhtbFBLBQYAAAAABAAEAPUAAACJAw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B695B" w:rsidRDefault="009B695B" w:rsidP="009B695B">
                        <w:r>
                          <w:rPr>
                            <w:noProof/>
                            <w:lang w:val="ro-RO" w:eastAsia="ro-RO"/>
                          </w:rPr>
                          <w:drawing>
                            <wp:inline distT="0" distB="0" distL="0" distR="0" wp14:anchorId="44F3C6FA" wp14:editId="57253451">
                              <wp:extent cx="1266825" cy="1266825"/>
                              <wp:effectExtent l="0" t="0" r="9525" b="9525"/>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v:textbox>
                </v:shape>
                <v:shape id="Text Box 5" o:spid="_x0000_s1029" type="#_x0000_t202" style="position:absolute;left:2968;top:839;width:724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B695B" w:rsidRPr="006613EE" w:rsidRDefault="009B695B" w:rsidP="009B695B">
                        <w:pPr>
                          <w:jc w:val="center"/>
                          <w:rPr>
                            <w:rFonts w:ascii="Arial Narrow" w:hAnsi="Arial Narrow"/>
                            <w:b/>
                            <w:sz w:val="28"/>
                            <w:lang w:val="ro-RO"/>
                          </w:rPr>
                        </w:pPr>
                        <w:r w:rsidRPr="00D827F0">
                          <w:rPr>
                            <w:rFonts w:ascii="Arial Narrow" w:hAnsi="Arial Narrow"/>
                            <w:b/>
                            <w:sz w:val="28"/>
                          </w:rPr>
                          <w:t>MINISTERUL JUSTIŢIEI</w:t>
                        </w:r>
                      </w:p>
                    </w:txbxContent>
                  </v:textbox>
                </v:shape>
                <v:shape id="Text Box 6" o:spid="_x0000_s1030" type="#_x0000_t202" style="position:absolute;left:2116;top:1514;width:892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B695B" w:rsidRPr="00D827F0" w:rsidRDefault="009B695B" w:rsidP="009B695B">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1" type="#_x0000_t202" style="position:absolute;left:434;top:1985;width:1114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B695B" w:rsidRPr="00D827F0" w:rsidRDefault="009B695B" w:rsidP="009B695B">
                        <w:pPr>
                          <w:spacing w:before="60"/>
                          <w:jc w:val="center"/>
                          <w:rPr>
                            <w:rFonts w:ascii="Arial Narrow" w:hAnsi="Arial Narrow"/>
                            <w:b/>
                            <w:i/>
                            <w:sz w:val="15"/>
                            <w:szCs w:val="15"/>
                          </w:rPr>
                        </w:pPr>
                        <w:proofErr w:type="spellStart"/>
                        <w:r w:rsidRPr="00D827F0">
                          <w:rPr>
                            <w:rFonts w:ascii="Arial Narrow" w:hAnsi="Arial Narrow"/>
                            <w:b/>
                            <w:i/>
                            <w:sz w:val="15"/>
                            <w:szCs w:val="15"/>
                          </w:rPr>
                          <w:t>Bucureşti</w:t>
                        </w:r>
                        <w:proofErr w:type="spellEnd"/>
                        <w:r w:rsidRPr="00D827F0">
                          <w:rPr>
                            <w:rFonts w:ascii="Arial Narrow" w:hAnsi="Arial Narrow"/>
                            <w:b/>
                            <w:i/>
                            <w:sz w:val="15"/>
                            <w:szCs w:val="15"/>
                          </w:rPr>
                          <w:t xml:space="preserve">, Bd. </w:t>
                        </w:r>
                        <w:proofErr w:type="spellStart"/>
                        <w:proofErr w:type="gramStart"/>
                        <w:r w:rsidRPr="00D827F0">
                          <w:rPr>
                            <w:rFonts w:ascii="Arial Narrow" w:hAnsi="Arial Narrow"/>
                            <w:b/>
                            <w:i/>
                            <w:sz w:val="15"/>
                            <w:szCs w:val="15"/>
                          </w:rPr>
                          <w:t>Unirii</w:t>
                        </w:r>
                        <w:proofErr w:type="spellEnd"/>
                        <w:r w:rsidRPr="00D827F0">
                          <w:rPr>
                            <w:rFonts w:ascii="Arial Narrow" w:hAnsi="Arial Narrow"/>
                            <w:b/>
                            <w:i/>
                            <w:sz w:val="15"/>
                            <w:szCs w:val="15"/>
                          </w:rPr>
                          <w:t xml:space="preserve">  nr</w:t>
                        </w:r>
                        <w:proofErr w:type="gramEnd"/>
                        <w:r w:rsidRPr="00D827F0">
                          <w:rPr>
                            <w:rFonts w:ascii="Arial Narrow" w:hAnsi="Arial Narrow"/>
                            <w:b/>
                            <w:i/>
                            <w:sz w:val="15"/>
                            <w:szCs w:val="15"/>
                          </w:rPr>
                          <w:t xml:space="preserve">. 74, Bl. J3b, </w:t>
                        </w:r>
                        <w:proofErr w:type="spellStart"/>
                        <w:r w:rsidRPr="00D827F0">
                          <w:rPr>
                            <w:rFonts w:ascii="Arial Narrow" w:hAnsi="Arial Narrow"/>
                            <w:b/>
                            <w:i/>
                            <w:sz w:val="15"/>
                            <w:szCs w:val="15"/>
                          </w:rPr>
                          <w:t>tronson</w:t>
                        </w:r>
                        <w:proofErr w:type="spellEnd"/>
                        <w:r w:rsidRPr="00D827F0">
                          <w:rPr>
                            <w:rFonts w:ascii="Arial Narrow" w:hAnsi="Arial Narrow"/>
                            <w:b/>
                            <w:i/>
                            <w:sz w:val="15"/>
                            <w:szCs w:val="15"/>
                          </w:rPr>
                          <w:t xml:space="preserve"> II+III, sector 3; </w:t>
                        </w:r>
                        <w:proofErr w:type="spellStart"/>
                        <w:r w:rsidRPr="00D827F0">
                          <w:rPr>
                            <w:rFonts w:ascii="Arial Narrow" w:hAnsi="Arial Narrow"/>
                            <w:b/>
                            <w:i/>
                            <w:sz w:val="15"/>
                            <w:szCs w:val="15"/>
                          </w:rPr>
                          <w:t>Telefon</w:t>
                        </w:r>
                        <w:proofErr w:type="spellEnd"/>
                        <w:r w:rsidRPr="00D827F0">
                          <w:rPr>
                            <w:rFonts w:ascii="Arial Narrow" w:hAnsi="Arial Narrow"/>
                            <w:b/>
                            <w:i/>
                            <w:sz w:val="15"/>
                            <w:szCs w:val="15"/>
                          </w:rPr>
                          <w:t xml:space="preserve">: +40 </w:t>
                        </w:r>
                        <w:proofErr w:type="gramStart"/>
                        <w:r w:rsidRPr="00D827F0">
                          <w:rPr>
                            <w:rFonts w:ascii="Arial Narrow" w:hAnsi="Arial Narrow"/>
                            <w:b/>
                            <w:i/>
                            <w:sz w:val="15"/>
                            <w:szCs w:val="15"/>
                          </w:rPr>
                          <w:t>21 316.08.04, 316.08.10</w:t>
                        </w:r>
                        <w:proofErr w:type="gramEnd"/>
                        <w:r w:rsidRPr="00D827F0">
                          <w:rPr>
                            <w:rFonts w:ascii="Arial Narrow" w:hAnsi="Arial Narrow"/>
                            <w:b/>
                            <w:i/>
                            <w:sz w:val="15"/>
                            <w:szCs w:val="15"/>
                          </w:rPr>
                          <w:t xml:space="preserve">; Fax: +40 21 316.08.03; Cod </w:t>
                        </w:r>
                        <w:proofErr w:type="spellStart"/>
                        <w:r w:rsidRPr="00D827F0">
                          <w:rPr>
                            <w:rFonts w:ascii="Arial Narrow" w:hAnsi="Arial Narrow"/>
                            <w:b/>
                            <w:i/>
                            <w:sz w:val="15"/>
                            <w:szCs w:val="15"/>
                          </w:rPr>
                          <w:t>poştal</w:t>
                        </w:r>
                        <w:proofErr w:type="spellEnd"/>
                        <w:r w:rsidRPr="00D827F0">
                          <w:rPr>
                            <w:rFonts w:ascii="Arial Narrow" w:hAnsi="Arial Narrow"/>
                            <w:b/>
                            <w:i/>
                            <w:sz w:val="15"/>
                            <w:szCs w:val="15"/>
                          </w:rPr>
                          <w:t>: 030837</w:t>
                        </w:r>
                      </w:p>
                      <w:p w:rsidR="009B695B" w:rsidRPr="00D827F0" w:rsidRDefault="009B695B" w:rsidP="009B695B">
                        <w:pPr>
                          <w:spacing w:before="60"/>
                          <w:jc w:val="center"/>
                          <w:rPr>
                            <w:rFonts w:ascii="Arial Narrow" w:hAnsi="Arial Narrow"/>
                            <w:b/>
                            <w:i/>
                            <w:sz w:val="15"/>
                            <w:szCs w:val="15"/>
                          </w:rPr>
                        </w:pPr>
                        <w:r w:rsidRPr="00D827F0">
                          <w:rPr>
                            <w:rFonts w:ascii="Arial Narrow" w:hAnsi="Arial Narrow"/>
                            <w:b/>
                            <w:i/>
                            <w:sz w:val="15"/>
                            <w:szCs w:val="15"/>
                          </w:rPr>
                          <w:t xml:space="preserve">Website: www.onrc.ro; E-mail: </w:t>
                        </w:r>
                        <w:hyperlink r:id="rId11"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xml:space="preserve">; Cod de </w:t>
                        </w:r>
                        <w:proofErr w:type="spellStart"/>
                        <w:r w:rsidRPr="00D827F0">
                          <w:rPr>
                            <w:rFonts w:ascii="Arial Narrow" w:hAnsi="Arial Narrow"/>
                            <w:b/>
                            <w:i/>
                            <w:sz w:val="15"/>
                            <w:szCs w:val="15"/>
                          </w:rPr>
                          <w:t>identificare</w:t>
                        </w:r>
                        <w:proofErr w:type="spellEnd"/>
                        <w:r w:rsidRPr="00D827F0">
                          <w:rPr>
                            <w:rFonts w:ascii="Arial Narrow" w:hAnsi="Arial Narrow"/>
                            <w:b/>
                            <w:i/>
                            <w:sz w:val="15"/>
                            <w:szCs w:val="15"/>
                          </w:rPr>
                          <w:t xml:space="preserve"> Fiscal</w:t>
                        </w:r>
                        <w:r w:rsidRPr="00D827F0">
                          <w:rPr>
                            <w:rFonts w:ascii="Arial Narrow" w:hAnsi="Arial Narrow"/>
                            <w:b/>
                            <w:i/>
                            <w:sz w:val="15"/>
                            <w:szCs w:val="15"/>
                            <w:lang w:val="ro-RO"/>
                          </w:rPr>
                          <w:t>ă</w:t>
                        </w:r>
                        <w:r w:rsidRPr="00D827F0">
                          <w:rPr>
                            <w:rFonts w:ascii="Arial Narrow" w:hAnsi="Arial Narrow"/>
                            <w:b/>
                            <w:i/>
                            <w:sz w:val="15"/>
                            <w:szCs w:val="15"/>
                          </w:rPr>
                          <w:t xml:space="preserve">: 14942091; </w:t>
                        </w:r>
                      </w:p>
                      <w:p w:rsidR="009B695B" w:rsidRPr="00D827F0" w:rsidRDefault="009B695B" w:rsidP="009B695B">
                        <w:pPr>
                          <w:spacing w:before="60"/>
                          <w:jc w:val="center"/>
                          <w:rPr>
                            <w:rFonts w:ascii="Arial Narrow" w:hAnsi="Arial Narrow"/>
                            <w:b/>
                            <w:i/>
                            <w:sz w:val="16"/>
                          </w:rPr>
                        </w:pPr>
                      </w:p>
                      <w:p w:rsidR="009B695B" w:rsidRPr="00D827F0" w:rsidRDefault="009B695B" w:rsidP="009B695B">
                        <w:pPr>
                          <w:spacing w:before="60"/>
                          <w:rPr>
                            <w:rFonts w:ascii="Arial Narrow" w:hAnsi="Arial Narrow"/>
                            <w:b/>
                            <w:i/>
                            <w:sz w:val="16"/>
                          </w:rPr>
                        </w:pPr>
                      </w:p>
                      <w:p w:rsidR="009B695B" w:rsidRPr="00D827F0" w:rsidRDefault="009B695B" w:rsidP="009B695B">
                        <w:pPr>
                          <w:spacing w:before="60"/>
                          <w:jc w:val="center"/>
                          <w:rPr>
                            <w:rFonts w:ascii="Arial Narrow" w:hAnsi="Arial Narrow"/>
                            <w:i/>
                            <w:sz w:val="16"/>
                          </w:rPr>
                        </w:pPr>
                      </w:p>
                    </w:txbxContent>
                  </v:textbox>
                </v:shape>
              </v:group>
            </w:pict>
          </mc:Fallback>
        </mc:AlternateContent>
      </w:r>
    </w:p>
    <w:p w:rsidR="009B695B" w:rsidRPr="00942C9B" w:rsidRDefault="009B695B" w:rsidP="009B695B">
      <w:pPr>
        <w:rPr>
          <w:rFonts w:ascii="Arial Narrow" w:hAnsi="Arial Narrow"/>
          <w:b/>
          <w:color w:val="000000"/>
          <w:sz w:val="24"/>
          <w:szCs w:val="24"/>
          <w:lang w:val="en-GB"/>
        </w:rPr>
      </w:pPr>
    </w:p>
    <w:p w:rsidR="009B695B" w:rsidRPr="00942C9B" w:rsidRDefault="009B695B" w:rsidP="009B695B">
      <w:pPr>
        <w:rPr>
          <w:rFonts w:ascii="Arial Narrow" w:hAnsi="Arial Narrow"/>
          <w:b/>
          <w:color w:val="000000"/>
          <w:sz w:val="24"/>
          <w:szCs w:val="24"/>
          <w:lang w:val="en-GB"/>
        </w:rPr>
      </w:pPr>
    </w:p>
    <w:p w:rsidR="00AB6DE4" w:rsidRPr="00942C9B" w:rsidRDefault="00AB6DE4" w:rsidP="00AB6DE4">
      <w:pPr>
        <w:spacing w:line="360" w:lineRule="auto"/>
        <w:rPr>
          <w:rFonts w:ascii="Arial Narrow" w:hAnsi="Arial Narrow"/>
          <w:b/>
          <w:color w:val="000000"/>
          <w:sz w:val="24"/>
          <w:szCs w:val="24"/>
          <w:lang w:val="en-GB"/>
        </w:rPr>
      </w:pPr>
    </w:p>
    <w:p w:rsidR="009B695B" w:rsidRPr="00942C9B" w:rsidRDefault="009B695B" w:rsidP="00AB6DE4">
      <w:pPr>
        <w:spacing w:line="360" w:lineRule="auto"/>
        <w:rPr>
          <w:rFonts w:ascii="Arial Narrow" w:hAnsi="Arial Narrow"/>
          <w:b/>
          <w:sz w:val="16"/>
          <w:szCs w:val="16"/>
          <w:lang w:val="en-GB"/>
        </w:rPr>
      </w:pPr>
      <w:r w:rsidRPr="00942C9B">
        <w:rPr>
          <w:rFonts w:ascii="Arial Narrow" w:hAnsi="Arial Narrow"/>
          <w:b/>
          <w:sz w:val="16"/>
          <w:szCs w:val="16"/>
          <w:lang w:val="en-GB"/>
        </w:rPr>
        <w:t xml:space="preserve">                                                                                                                   </w:t>
      </w:r>
    </w:p>
    <w:p w:rsidR="003F18A7" w:rsidRPr="00942C9B" w:rsidRDefault="003F18A7" w:rsidP="009B695B">
      <w:pPr>
        <w:spacing w:line="360" w:lineRule="auto"/>
        <w:jc w:val="right"/>
        <w:rPr>
          <w:rFonts w:ascii="Arial Narrow" w:hAnsi="Arial Narrow"/>
          <w:b/>
          <w:sz w:val="24"/>
          <w:szCs w:val="24"/>
          <w:lang w:val="en-GB"/>
        </w:rPr>
      </w:pPr>
    </w:p>
    <w:p w:rsidR="009B695B" w:rsidRPr="00942C9B" w:rsidRDefault="003E3BD4" w:rsidP="009B695B">
      <w:pPr>
        <w:spacing w:line="360" w:lineRule="auto"/>
        <w:jc w:val="right"/>
        <w:rPr>
          <w:rFonts w:ascii="Arial Narrow" w:hAnsi="Arial Narrow"/>
          <w:b/>
          <w:sz w:val="24"/>
          <w:szCs w:val="24"/>
          <w:lang w:val="en-GB"/>
        </w:rPr>
      </w:pPr>
      <w:r w:rsidRPr="00942C9B">
        <w:rPr>
          <w:rFonts w:ascii="Arial Narrow" w:hAnsi="Arial Narrow"/>
          <w:b/>
          <w:sz w:val="24"/>
          <w:szCs w:val="24"/>
          <w:lang w:val="en-GB"/>
        </w:rPr>
        <w:t xml:space="preserve"> Bucharest</w:t>
      </w:r>
      <w:r w:rsidR="00BE0D8E" w:rsidRPr="00942C9B">
        <w:rPr>
          <w:rFonts w:ascii="Arial Narrow" w:hAnsi="Arial Narrow"/>
          <w:b/>
          <w:sz w:val="24"/>
          <w:szCs w:val="24"/>
          <w:lang w:val="en-GB"/>
        </w:rPr>
        <w:t xml:space="preserve">, </w:t>
      </w:r>
      <w:r w:rsidRPr="00942C9B">
        <w:rPr>
          <w:rFonts w:ascii="Arial Narrow" w:hAnsi="Arial Narrow"/>
          <w:b/>
          <w:sz w:val="24"/>
          <w:szCs w:val="24"/>
          <w:lang w:val="en-GB"/>
        </w:rPr>
        <w:t xml:space="preserve">February </w:t>
      </w:r>
      <w:r w:rsidR="00BE0D8E" w:rsidRPr="00942C9B">
        <w:rPr>
          <w:rFonts w:ascii="Arial Narrow" w:hAnsi="Arial Narrow"/>
          <w:b/>
          <w:sz w:val="24"/>
          <w:szCs w:val="24"/>
          <w:lang w:val="en-GB"/>
        </w:rPr>
        <w:t>20</w:t>
      </w:r>
      <w:r w:rsidRPr="00942C9B">
        <w:rPr>
          <w:rFonts w:ascii="Arial Narrow" w:hAnsi="Arial Narrow"/>
          <w:b/>
          <w:sz w:val="24"/>
          <w:szCs w:val="24"/>
          <w:lang w:val="en-GB"/>
        </w:rPr>
        <w:t xml:space="preserve">, </w:t>
      </w:r>
      <w:r w:rsidR="009B695B" w:rsidRPr="00942C9B">
        <w:rPr>
          <w:rFonts w:ascii="Arial Narrow" w:hAnsi="Arial Narrow"/>
          <w:b/>
          <w:sz w:val="24"/>
          <w:szCs w:val="24"/>
          <w:lang w:val="en-GB"/>
        </w:rPr>
        <w:t xml:space="preserve">2020                                           </w:t>
      </w:r>
    </w:p>
    <w:p w:rsidR="000A66A6" w:rsidRPr="00942C9B" w:rsidRDefault="000A66A6" w:rsidP="009B695B">
      <w:pPr>
        <w:spacing w:line="276" w:lineRule="auto"/>
        <w:jc w:val="center"/>
        <w:rPr>
          <w:rFonts w:ascii="Arial Narrow" w:hAnsi="Arial Narrow"/>
          <w:b/>
          <w:sz w:val="24"/>
          <w:szCs w:val="24"/>
          <w:lang w:val="en-GB"/>
        </w:rPr>
      </w:pPr>
    </w:p>
    <w:p w:rsidR="009B695B" w:rsidRPr="00942C9B" w:rsidRDefault="009B695B" w:rsidP="009B695B">
      <w:pPr>
        <w:spacing w:line="276" w:lineRule="auto"/>
        <w:jc w:val="center"/>
        <w:rPr>
          <w:rFonts w:ascii="Arial Narrow" w:hAnsi="Arial Narrow"/>
          <w:b/>
          <w:sz w:val="24"/>
          <w:szCs w:val="24"/>
          <w:lang w:val="en-GB"/>
        </w:rPr>
      </w:pPr>
      <w:r w:rsidRPr="00942C9B">
        <w:rPr>
          <w:rFonts w:ascii="Arial Narrow" w:hAnsi="Arial Narrow"/>
          <w:b/>
          <w:sz w:val="24"/>
          <w:szCs w:val="24"/>
          <w:lang w:val="en-GB"/>
        </w:rPr>
        <w:t>INFORMA</w:t>
      </w:r>
      <w:r w:rsidR="00884B15" w:rsidRPr="00942C9B">
        <w:rPr>
          <w:rFonts w:ascii="Arial Narrow" w:hAnsi="Arial Narrow"/>
          <w:b/>
          <w:sz w:val="24"/>
          <w:szCs w:val="24"/>
          <w:lang w:val="en-GB"/>
        </w:rPr>
        <w:t>TION</w:t>
      </w:r>
    </w:p>
    <w:p w:rsidR="00743754" w:rsidRPr="00942C9B" w:rsidRDefault="009B4299" w:rsidP="00743754">
      <w:pPr>
        <w:spacing w:line="276" w:lineRule="auto"/>
        <w:jc w:val="center"/>
        <w:rPr>
          <w:rFonts w:ascii="Arial Narrow" w:hAnsi="Arial Narrow"/>
          <w:b/>
          <w:bCs/>
          <w:sz w:val="24"/>
          <w:szCs w:val="24"/>
          <w:lang w:val="en-GB"/>
        </w:rPr>
      </w:pPr>
      <w:proofErr w:type="gramStart"/>
      <w:r w:rsidRPr="00942C9B">
        <w:rPr>
          <w:rFonts w:ascii="Arial Narrow" w:hAnsi="Arial Narrow"/>
          <w:b/>
          <w:sz w:val="24"/>
          <w:szCs w:val="24"/>
          <w:lang w:val="en-GB"/>
        </w:rPr>
        <w:t>regarding</w:t>
      </w:r>
      <w:proofErr w:type="gramEnd"/>
      <w:r w:rsidRPr="00942C9B">
        <w:rPr>
          <w:rFonts w:ascii="Arial Narrow" w:hAnsi="Arial Narrow"/>
          <w:b/>
          <w:sz w:val="24"/>
          <w:szCs w:val="24"/>
          <w:lang w:val="en-GB"/>
        </w:rPr>
        <w:t xml:space="preserve"> </w:t>
      </w:r>
      <w:r w:rsidR="00743754" w:rsidRPr="00942C9B">
        <w:rPr>
          <w:rFonts w:ascii="Arial Narrow" w:hAnsi="Arial Narrow"/>
          <w:b/>
          <w:sz w:val="24"/>
          <w:szCs w:val="24"/>
          <w:lang w:val="en-GB"/>
        </w:rPr>
        <w:t xml:space="preserve">the submission of the </w:t>
      </w:r>
      <w:r w:rsidRPr="00942C9B">
        <w:rPr>
          <w:rFonts w:ascii="Arial Narrow" w:hAnsi="Arial Narrow"/>
          <w:b/>
          <w:sz w:val="24"/>
          <w:szCs w:val="24"/>
          <w:lang w:val="en-GB"/>
        </w:rPr>
        <w:t xml:space="preserve"> </w:t>
      </w:r>
      <w:r w:rsidR="00743754" w:rsidRPr="00942C9B">
        <w:rPr>
          <w:rFonts w:ascii="Arial Narrow" w:hAnsi="Arial Narrow"/>
          <w:b/>
          <w:bCs/>
          <w:sz w:val="24"/>
          <w:szCs w:val="24"/>
          <w:lang w:val="en-GB"/>
        </w:rPr>
        <w:t xml:space="preserve">on the beneficial owner of the legal persons, </w:t>
      </w:r>
    </w:p>
    <w:p w:rsidR="009B695B" w:rsidRPr="00942C9B" w:rsidRDefault="00743754" w:rsidP="009B695B">
      <w:pPr>
        <w:spacing w:line="276" w:lineRule="auto"/>
        <w:jc w:val="center"/>
        <w:rPr>
          <w:rFonts w:ascii="Arial Narrow" w:hAnsi="Arial Narrow"/>
          <w:b/>
          <w:sz w:val="24"/>
          <w:szCs w:val="24"/>
          <w:lang w:val="en-GB"/>
        </w:rPr>
      </w:pPr>
      <w:proofErr w:type="gramStart"/>
      <w:r w:rsidRPr="00942C9B">
        <w:rPr>
          <w:rFonts w:ascii="Arial Narrow" w:hAnsi="Arial Narrow"/>
          <w:b/>
          <w:bCs/>
          <w:sz w:val="24"/>
          <w:szCs w:val="24"/>
          <w:lang w:val="en-GB"/>
        </w:rPr>
        <w:t>pursuant</w:t>
      </w:r>
      <w:proofErr w:type="gramEnd"/>
      <w:r w:rsidRPr="00942C9B">
        <w:rPr>
          <w:rFonts w:ascii="Arial Narrow" w:hAnsi="Arial Narrow"/>
          <w:b/>
          <w:bCs/>
          <w:sz w:val="24"/>
          <w:szCs w:val="24"/>
          <w:lang w:val="en-GB"/>
        </w:rPr>
        <w:t xml:space="preserve"> to Law no. </w:t>
      </w:r>
      <w:r w:rsidR="009B695B" w:rsidRPr="00942C9B">
        <w:rPr>
          <w:rFonts w:ascii="Arial Narrow" w:hAnsi="Arial Narrow"/>
          <w:b/>
          <w:sz w:val="24"/>
          <w:szCs w:val="24"/>
          <w:lang w:val="en-GB"/>
        </w:rPr>
        <w:t>129/2019</w:t>
      </w:r>
      <w:r w:rsidR="009B695B" w:rsidRPr="00942C9B">
        <w:rPr>
          <w:lang w:val="en-GB"/>
        </w:rPr>
        <w:t xml:space="preserve"> </w:t>
      </w:r>
    </w:p>
    <w:p w:rsidR="009B695B" w:rsidRPr="00942C9B" w:rsidRDefault="009B695B" w:rsidP="009B695B">
      <w:pPr>
        <w:spacing w:line="360" w:lineRule="auto"/>
        <w:jc w:val="center"/>
        <w:rPr>
          <w:rFonts w:ascii="Arial Narrow" w:hAnsi="Arial Narrow"/>
          <w:sz w:val="16"/>
          <w:szCs w:val="16"/>
          <w:lang w:val="en-GB"/>
        </w:rPr>
      </w:pPr>
    </w:p>
    <w:p w:rsidR="003F18A7" w:rsidRPr="00942C9B" w:rsidRDefault="003F18A7" w:rsidP="009B695B">
      <w:pPr>
        <w:spacing w:line="360" w:lineRule="auto"/>
        <w:jc w:val="center"/>
        <w:rPr>
          <w:rFonts w:ascii="Arial Narrow" w:hAnsi="Arial Narrow"/>
          <w:sz w:val="16"/>
          <w:szCs w:val="16"/>
          <w:lang w:val="en-GB"/>
        </w:rPr>
      </w:pPr>
    </w:p>
    <w:p w:rsidR="000A66A6" w:rsidRPr="00942C9B" w:rsidRDefault="000A66A6" w:rsidP="009B695B">
      <w:pPr>
        <w:spacing w:line="360" w:lineRule="auto"/>
        <w:jc w:val="center"/>
        <w:rPr>
          <w:rFonts w:ascii="Arial Narrow" w:hAnsi="Arial Narrow"/>
          <w:sz w:val="16"/>
          <w:szCs w:val="16"/>
          <w:lang w:val="en-GB"/>
        </w:rPr>
      </w:pPr>
    </w:p>
    <w:p w:rsidR="00D33B3F" w:rsidRPr="00942C9B" w:rsidRDefault="00D33B3F" w:rsidP="004D55B5">
      <w:pPr>
        <w:ind w:firstLine="720"/>
        <w:jc w:val="both"/>
        <w:rPr>
          <w:rFonts w:ascii="Arial Narrow" w:hAnsi="Arial Narrow"/>
          <w:sz w:val="24"/>
          <w:szCs w:val="24"/>
          <w:lang w:val="en-GB"/>
        </w:rPr>
      </w:pPr>
      <w:proofErr w:type="gramStart"/>
      <w:r w:rsidRPr="00942C9B">
        <w:rPr>
          <w:rFonts w:ascii="Arial Narrow" w:hAnsi="Arial Narrow"/>
          <w:sz w:val="24"/>
          <w:szCs w:val="24"/>
          <w:lang w:val="en-GB"/>
        </w:rPr>
        <w:t>In compliance with the provisions of art.</w:t>
      </w:r>
      <w:proofErr w:type="gramEnd"/>
      <w:r w:rsidRPr="00942C9B">
        <w:rPr>
          <w:rFonts w:ascii="Arial Narrow" w:hAnsi="Arial Narrow"/>
          <w:sz w:val="24"/>
          <w:szCs w:val="24"/>
          <w:lang w:val="en-GB"/>
        </w:rPr>
        <w:t xml:space="preserve"> 19 paragraph (1), (2) and (5) of Law no. 129/2019 on the prevention and combating of money laundering and terrorism financing as well as for amending and supplementing certain normative acts, the National Trade Register Office has operationalized the </w:t>
      </w:r>
      <w:r w:rsidR="005758A8" w:rsidRPr="00942C9B">
        <w:rPr>
          <w:rFonts w:ascii="Arial Narrow" w:hAnsi="Arial Narrow"/>
          <w:sz w:val="24"/>
          <w:szCs w:val="24"/>
          <w:lang w:val="en-GB"/>
        </w:rPr>
        <w:t xml:space="preserve">Register of Beneficial Owners </w:t>
      </w:r>
      <w:r w:rsidRPr="00942C9B">
        <w:rPr>
          <w:rFonts w:ascii="Arial Narrow" w:hAnsi="Arial Narrow"/>
          <w:sz w:val="24"/>
          <w:szCs w:val="24"/>
          <w:lang w:val="en-GB"/>
        </w:rPr>
        <w:t xml:space="preserve">of </w:t>
      </w:r>
      <w:r w:rsidR="005758A8" w:rsidRPr="00942C9B">
        <w:rPr>
          <w:rFonts w:ascii="Arial Narrow" w:hAnsi="Arial Narrow"/>
          <w:sz w:val="24"/>
          <w:szCs w:val="24"/>
          <w:lang w:val="en-GB"/>
        </w:rPr>
        <w:t xml:space="preserve">the </w:t>
      </w:r>
      <w:r w:rsidRPr="00942C9B">
        <w:rPr>
          <w:rFonts w:ascii="Arial Narrow" w:hAnsi="Arial Narrow"/>
          <w:sz w:val="24"/>
          <w:szCs w:val="24"/>
          <w:lang w:val="en-GB"/>
        </w:rPr>
        <w:t>companies.</w:t>
      </w:r>
    </w:p>
    <w:p w:rsidR="00731C47" w:rsidRPr="00942C9B" w:rsidRDefault="00731C47" w:rsidP="00D33B3F">
      <w:pPr>
        <w:jc w:val="both"/>
        <w:rPr>
          <w:rFonts w:ascii="Arial Narrow" w:hAnsi="Arial Narrow"/>
          <w:sz w:val="24"/>
          <w:szCs w:val="24"/>
          <w:lang w:val="en-GB"/>
        </w:rPr>
      </w:pPr>
    </w:p>
    <w:p w:rsidR="009B695B" w:rsidRPr="00942C9B" w:rsidRDefault="00731C47" w:rsidP="00731C47">
      <w:pPr>
        <w:ind w:firstLine="708"/>
        <w:jc w:val="both"/>
        <w:rPr>
          <w:rFonts w:ascii="Arial Narrow" w:hAnsi="Arial Narrow"/>
          <w:b/>
          <w:sz w:val="24"/>
          <w:szCs w:val="24"/>
          <w:lang w:val="en-GB"/>
        </w:rPr>
      </w:pPr>
      <w:r w:rsidRPr="00942C9B">
        <w:rPr>
          <w:rFonts w:ascii="Arial Narrow" w:hAnsi="Arial Narrow"/>
          <w:b/>
          <w:bCs/>
          <w:sz w:val="24"/>
          <w:szCs w:val="24"/>
          <w:lang w:val="en-GB"/>
        </w:rPr>
        <w:t>I.</w:t>
      </w:r>
      <w:r w:rsidRPr="00942C9B">
        <w:rPr>
          <w:rFonts w:ascii="Arial Narrow" w:hAnsi="Arial Narrow"/>
          <w:sz w:val="24"/>
          <w:szCs w:val="24"/>
          <w:lang w:val="en-GB"/>
        </w:rPr>
        <w:t xml:space="preserve"> </w:t>
      </w:r>
      <w:r w:rsidR="00EF2C23" w:rsidRPr="00942C9B">
        <w:rPr>
          <w:rFonts w:ascii="Arial Narrow" w:hAnsi="Arial Narrow"/>
          <w:bCs/>
          <w:sz w:val="24"/>
          <w:szCs w:val="24"/>
          <w:lang w:val="en-GB"/>
        </w:rPr>
        <w:t xml:space="preserve">Pursuant to art. 56 paragraph (1) of the above mentioned normative act, </w:t>
      </w:r>
      <w:r w:rsidR="00EF2C23" w:rsidRPr="00942C9B">
        <w:rPr>
          <w:rFonts w:ascii="Arial Narrow" w:hAnsi="Arial Narrow"/>
          <w:b/>
          <w:bCs/>
          <w:sz w:val="24"/>
          <w:szCs w:val="24"/>
          <w:lang w:val="en-GB"/>
        </w:rPr>
        <w:t>the legal persons subject to the obligation of registration in the trade register</w:t>
      </w:r>
      <w:r w:rsidR="00EF2C23" w:rsidRPr="00942C9B">
        <w:rPr>
          <w:rFonts w:ascii="Arial Narrow" w:hAnsi="Arial Narrow"/>
          <w:bCs/>
          <w:sz w:val="24"/>
          <w:szCs w:val="24"/>
          <w:lang w:val="en-GB"/>
        </w:rPr>
        <w:t xml:space="preserve">, except the autonomous administrations, national companies and the companies fully or majority held by the state, submit a declaration on the beneficial owner of the legal person </w:t>
      </w:r>
      <w:r w:rsidR="00EF2C23" w:rsidRPr="00942C9B">
        <w:rPr>
          <w:rFonts w:ascii="Arial Narrow" w:hAnsi="Arial Narrow"/>
          <w:b/>
          <w:bCs/>
          <w:sz w:val="24"/>
          <w:szCs w:val="24"/>
          <w:lang w:val="en-GB"/>
        </w:rPr>
        <w:t>for the registration in the Register of Beneficial Owners of the companies, as it follows:</w:t>
      </w:r>
      <w:r w:rsidR="00EF2C23" w:rsidRPr="00942C9B">
        <w:rPr>
          <w:rFonts w:ascii="Arial Narrow" w:hAnsi="Arial Narrow"/>
          <w:lang w:val="en-GB" w:eastAsia="ro-RO"/>
        </w:rPr>
        <w:t xml:space="preserve"> </w:t>
      </w:r>
    </w:p>
    <w:p w:rsidR="009B695B" w:rsidRPr="00942C9B" w:rsidRDefault="009B695B" w:rsidP="005C114B">
      <w:pPr>
        <w:tabs>
          <w:tab w:val="left" w:pos="1020"/>
        </w:tabs>
        <w:jc w:val="both"/>
        <w:rPr>
          <w:rFonts w:ascii="Arial Narrow" w:hAnsi="Arial Narrow"/>
          <w:sz w:val="16"/>
          <w:szCs w:val="16"/>
          <w:lang w:val="en-GB"/>
        </w:rPr>
      </w:pPr>
    </w:p>
    <w:p w:rsidR="009B695B" w:rsidRPr="00942C9B" w:rsidRDefault="00884B15" w:rsidP="00F45217">
      <w:pPr>
        <w:pStyle w:val="Listparagraf"/>
        <w:numPr>
          <w:ilvl w:val="0"/>
          <w:numId w:val="2"/>
        </w:numPr>
        <w:jc w:val="both"/>
        <w:rPr>
          <w:rFonts w:ascii="Arial Narrow" w:hAnsi="Arial Narrow"/>
          <w:b/>
          <w:sz w:val="24"/>
          <w:szCs w:val="24"/>
          <w:lang w:val="en-GB"/>
        </w:rPr>
      </w:pPr>
      <w:r w:rsidRPr="00942C9B">
        <w:rPr>
          <w:rFonts w:ascii="Arial Narrow" w:hAnsi="Arial Narrow"/>
          <w:b/>
          <w:sz w:val="24"/>
          <w:szCs w:val="24"/>
          <w:lang w:val="en-GB"/>
        </w:rPr>
        <w:t>upon incorporation</w:t>
      </w:r>
    </w:p>
    <w:p w:rsidR="006E6351" w:rsidRPr="00942C9B" w:rsidRDefault="00884B15" w:rsidP="008B3555">
      <w:pPr>
        <w:spacing w:line="276" w:lineRule="auto"/>
        <w:jc w:val="both"/>
        <w:rPr>
          <w:rFonts w:ascii="Arial Narrow" w:hAnsi="Arial Narrow"/>
          <w:bCs/>
          <w:sz w:val="24"/>
          <w:szCs w:val="24"/>
          <w:lang w:val="en-GB"/>
        </w:rPr>
      </w:pPr>
      <w:r w:rsidRPr="00942C9B">
        <w:rPr>
          <w:rFonts w:ascii="Arial Narrow" w:hAnsi="Arial Narrow"/>
          <w:bCs/>
          <w:sz w:val="24"/>
          <w:szCs w:val="24"/>
          <w:lang w:val="en-GB"/>
        </w:rPr>
        <w:t xml:space="preserve">Among the other documents required by </w:t>
      </w:r>
      <w:r w:rsidR="00012FE3" w:rsidRPr="00942C9B">
        <w:rPr>
          <w:rFonts w:ascii="Arial Narrow" w:hAnsi="Arial Narrow"/>
          <w:bCs/>
          <w:sz w:val="24"/>
          <w:szCs w:val="24"/>
          <w:lang w:val="en-GB"/>
        </w:rPr>
        <w:t xml:space="preserve">the </w:t>
      </w:r>
      <w:r w:rsidRPr="00942C9B">
        <w:rPr>
          <w:rFonts w:ascii="Arial Narrow" w:hAnsi="Arial Narrow"/>
          <w:bCs/>
          <w:sz w:val="24"/>
          <w:szCs w:val="24"/>
          <w:lang w:val="en-GB"/>
        </w:rPr>
        <w:t xml:space="preserve">law, upon </w:t>
      </w:r>
      <w:r w:rsidR="00012FE3" w:rsidRPr="00942C9B">
        <w:rPr>
          <w:rFonts w:ascii="Arial Narrow" w:hAnsi="Arial Narrow"/>
          <w:bCs/>
          <w:sz w:val="24"/>
          <w:szCs w:val="24"/>
          <w:lang w:val="en-GB"/>
        </w:rPr>
        <w:t>incorporation</w:t>
      </w:r>
      <w:r w:rsidRPr="00942C9B">
        <w:rPr>
          <w:rFonts w:ascii="Arial Narrow" w:hAnsi="Arial Narrow"/>
          <w:bCs/>
          <w:sz w:val="24"/>
          <w:szCs w:val="24"/>
          <w:lang w:val="en-GB"/>
        </w:rPr>
        <w:t xml:space="preserve">, will also be submitted the </w:t>
      </w:r>
      <w:r w:rsidR="008B3555" w:rsidRPr="00942C9B">
        <w:rPr>
          <w:rFonts w:ascii="Arial Narrow" w:hAnsi="Arial Narrow"/>
          <w:bCs/>
          <w:sz w:val="24"/>
          <w:szCs w:val="24"/>
          <w:lang w:val="en-GB"/>
        </w:rPr>
        <w:t>declaration on the beneficial owner</w:t>
      </w:r>
      <w:r w:rsidRPr="00942C9B">
        <w:rPr>
          <w:rFonts w:ascii="Arial Narrow" w:hAnsi="Arial Narrow"/>
          <w:bCs/>
          <w:sz w:val="24"/>
          <w:szCs w:val="24"/>
          <w:lang w:val="en-GB"/>
        </w:rPr>
        <w:t xml:space="preserve">, given by the legal representative, in the form provided </w:t>
      </w:r>
      <w:r w:rsidR="008B3555" w:rsidRPr="00942C9B">
        <w:rPr>
          <w:rFonts w:ascii="Arial Narrow" w:hAnsi="Arial Narrow"/>
          <w:bCs/>
          <w:sz w:val="24"/>
          <w:szCs w:val="24"/>
          <w:lang w:val="en-GB"/>
        </w:rPr>
        <w:t xml:space="preserve">for </w:t>
      </w:r>
      <w:r w:rsidRPr="00942C9B">
        <w:rPr>
          <w:rFonts w:ascii="Arial Narrow" w:hAnsi="Arial Narrow"/>
          <w:bCs/>
          <w:sz w:val="24"/>
          <w:szCs w:val="24"/>
          <w:lang w:val="en-GB"/>
        </w:rPr>
        <w:t>by Law no. 129/2019.</w:t>
      </w:r>
    </w:p>
    <w:p w:rsidR="00F45217" w:rsidRPr="00942C9B" w:rsidRDefault="006E6351" w:rsidP="00F45217">
      <w:pPr>
        <w:ind w:left="708" w:firstLine="708"/>
        <w:jc w:val="both"/>
        <w:rPr>
          <w:rFonts w:ascii="Arial Narrow" w:hAnsi="Arial Narrow"/>
          <w:bCs/>
          <w:sz w:val="24"/>
          <w:szCs w:val="24"/>
          <w:u w:val="single"/>
          <w:lang w:val="en-GB"/>
        </w:rPr>
      </w:pPr>
      <w:r w:rsidRPr="00942C9B">
        <w:rPr>
          <w:rFonts w:ascii="Arial Narrow" w:hAnsi="Arial Narrow"/>
          <w:bCs/>
          <w:sz w:val="24"/>
          <w:szCs w:val="24"/>
          <w:lang w:val="en-GB"/>
        </w:rPr>
        <w:t xml:space="preserve">    </w:t>
      </w:r>
    </w:p>
    <w:p w:rsidR="008B7EF3" w:rsidRPr="00942C9B" w:rsidRDefault="009B695B" w:rsidP="008B7EF3">
      <w:pPr>
        <w:pStyle w:val="Listparagraf"/>
        <w:numPr>
          <w:ilvl w:val="0"/>
          <w:numId w:val="2"/>
        </w:numPr>
        <w:jc w:val="both"/>
        <w:rPr>
          <w:rFonts w:ascii="Arial Narrow" w:hAnsi="Arial Narrow"/>
          <w:sz w:val="24"/>
          <w:szCs w:val="24"/>
          <w:lang w:val="en-GB"/>
        </w:rPr>
      </w:pPr>
      <w:r w:rsidRPr="00942C9B">
        <w:rPr>
          <w:rFonts w:ascii="Arial Narrow" w:hAnsi="Arial Narrow"/>
          <w:b/>
          <w:sz w:val="24"/>
          <w:szCs w:val="24"/>
          <w:lang w:val="en-GB"/>
        </w:rPr>
        <w:t>an</w:t>
      </w:r>
      <w:r w:rsidR="00884B15" w:rsidRPr="00942C9B">
        <w:rPr>
          <w:rFonts w:ascii="Arial Narrow" w:hAnsi="Arial Narrow"/>
          <w:b/>
          <w:sz w:val="24"/>
          <w:szCs w:val="24"/>
          <w:lang w:val="en-GB"/>
        </w:rPr>
        <w:t>n</w:t>
      </w:r>
      <w:r w:rsidRPr="00942C9B">
        <w:rPr>
          <w:rFonts w:ascii="Arial Narrow" w:hAnsi="Arial Narrow"/>
          <w:b/>
          <w:sz w:val="24"/>
          <w:szCs w:val="24"/>
          <w:lang w:val="en-GB"/>
        </w:rPr>
        <w:t>ual</w:t>
      </w:r>
      <w:r w:rsidR="00884B15" w:rsidRPr="00942C9B">
        <w:rPr>
          <w:rFonts w:ascii="Arial Narrow" w:hAnsi="Arial Narrow"/>
          <w:b/>
          <w:sz w:val="24"/>
          <w:szCs w:val="24"/>
          <w:lang w:val="en-GB"/>
        </w:rPr>
        <w:t>ly</w:t>
      </w:r>
    </w:p>
    <w:p w:rsidR="009B695B" w:rsidRPr="00942C9B" w:rsidRDefault="00884B15" w:rsidP="00275082">
      <w:pPr>
        <w:spacing w:line="276" w:lineRule="auto"/>
        <w:jc w:val="both"/>
        <w:rPr>
          <w:rFonts w:ascii="Arial Narrow" w:hAnsi="Arial Narrow"/>
          <w:bCs/>
          <w:sz w:val="24"/>
          <w:szCs w:val="24"/>
          <w:lang w:val="en-GB"/>
        </w:rPr>
      </w:pPr>
      <w:r w:rsidRPr="00942C9B">
        <w:rPr>
          <w:rFonts w:ascii="Arial Narrow" w:hAnsi="Arial Narrow"/>
          <w:bCs/>
          <w:sz w:val="24"/>
          <w:szCs w:val="24"/>
          <w:lang w:val="en-GB"/>
        </w:rPr>
        <w:t xml:space="preserve">The annual declaration is submitted to the trade register office where the legal person is </w:t>
      </w:r>
      <w:r w:rsidR="008B3555" w:rsidRPr="00942C9B">
        <w:rPr>
          <w:rFonts w:ascii="Arial Narrow" w:hAnsi="Arial Narrow"/>
          <w:bCs/>
          <w:sz w:val="24"/>
          <w:szCs w:val="24"/>
          <w:lang w:val="en-GB"/>
        </w:rPr>
        <w:t>incorporated</w:t>
      </w:r>
      <w:r w:rsidRPr="00942C9B">
        <w:rPr>
          <w:rFonts w:ascii="Arial Narrow" w:hAnsi="Arial Narrow"/>
          <w:bCs/>
          <w:sz w:val="24"/>
          <w:szCs w:val="24"/>
          <w:lang w:val="en-GB"/>
        </w:rPr>
        <w:t xml:space="preserve"> within 15 days from the approval of the annual financial statements.</w:t>
      </w:r>
    </w:p>
    <w:p w:rsidR="008B7EF3" w:rsidRPr="00942C9B" w:rsidRDefault="008B7EF3" w:rsidP="008B7EF3">
      <w:pPr>
        <w:ind w:left="1416"/>
        <w:jc w:val="both"/>
        <w:rPr>
          <w:rFonts w:ascii="Arial Narrow" w:hAnsi="Arial Narrow"/>
          <w:sz w:val="24"/>
          <w:szCs w:val="24"/>
          <w:lang w:val="en-GB"/>
        </w:rPr>
      </w:pPr>
    </w:p>
    <w:p w:rsidR="008B7EF3" w:rsidRPr="00942C9B" w:rsidRDefault="00884B15" w:rsidP="008B7EF3">
      <w:pPr>
        <w:pStyle w:val="Listparagraf"/>
        <w:numPr>
          <w:ilvl w:val="0"/>
          <w:numId w:val="2"/>
        </w:numPr>
        <w:jc w:val="both"/>
        <w:rPr>
          <w:rFonts w:ascii="Arial Narrow" w:hAnsi="Arial Narrow"/>
          <w:b/>
          <w:sz w:val="24"/>
          <w:szCs w:val="24"/>
          <w:lang w:val="en-GB"/>
        </w:rPr>
      </w:pPr>
      <w:r w:rsidRPr="00942C9B">
        <w:rPr>
          <w:rFonts w:ascii="Arial Narrow" w:hAnsi="Arial Narrow"/>
          <w:b/>
          <w:sz w:val="24"/>
          <w:szCs w:val="24"/>
          <w:lang w:val="en-GB"/>
        </w:rPr>
        <w:t xml:space="preserve">whenever a change occurs </w:t>
      </w:r>
    </w:p>
    <w:p w:rsidR="00884B15" w:rsidRPr="00942C9B" w:rsidRDefault="00884B15" w:rsidP="00884B15">
      <w:pPr>
        <w:spacing w:line="276" w:lineRule="auto"/>
        <w:jc w:val="both"/>
        <w:rPr>
          <w:rFonts w:ascii="Arial Narrow" w:hAnsi="Arial Narrow"/>
          <w:bCs/>
          <w:sz w:val="24"/>
          <w:szCs w:val="24"/>
          <w:lang w:val="en-GB"/>
        </w:rPr>
      </w:pPr>
      <w:r w:rsidRPr="00942C9B">
        <w:rPr>
          <w:rFonts w:ascii="Arial Narrow" w:hAnsi="Arial Narrow"/>
          <w:bCs/>
          <w:sz w:val="24"/>
          <w:szCs w:val="24"/>
          <w:lang w:val="en-GB"/>
        </w:rPr>
        <w:t xml:space="preserve">Within 15 days from the date on which a modification regarding the identification data of the </w:t>
      </w:r>
      <w:r w:rsidR="00275082" w:rsidRPr="00942C9B">
        <w:rPr>
          <w:rFonts w:ascii="Arial Narrow" w:hAnsi="Arial Narrow"/>
          <w:bCs/>
          <w:sz w:val="24"/>
          <w:szCs w:val="24"/>
          <w:lang w:val="en-GB"/>
        </w:rPr>
        <w:t>beneficial owner</w:t>
      </w:r>
      <w:r w:rsidRPr="00942C9B">
        <w:rPr>
          <w:rFonts w:ascii="Arial Narrow" w:hAnsi="Arial Narrow"/>
          <w:bCs/>
          <w:sz w:val="24"/>
          <w:szCs w:val="24"/>
          <w:lang w:val="en-GB"/>
        </w:rPr>
        <w:t xml:space="preserve"> took place.</w:t>
      </w:r>
    </w:p>
    <w:p w:rsidR="00674E88" w:rsidRPr="00942C9B" w:rsidRDefault="00674E88" w:rsidP="009C3A68">
      <w:pPr>
        <w:ind w:firstLine="720"/>
        <w:jc w:val="both"/>
        <w:rPr>
          <w:rFonts w:ascii="Arial Narrow" w:hAnsi="Arial Narrow"/>
          <w:b/>
          <w:sz w:val="24"/>
          <w:szCs w:val="24"/>
          <w:lang w:val="en-GB"/>
        </w:rPr>
      </w:pPr>
    </w:p>
    <w:p w:rsidR="006274F8" w:rsidRPr="00942C9B" w:rsidRDefault="006274F8" w:rsidP="006274F8">
      <w:pPr>
        <w:ind w:firstLine="720"/>
        <w:jc w:val="both"/>
        <w:rPr>
          <w:rFonts w:ascii="Arial Narrow" w:hAnsi="Arial Narrow"/>
          <w:b/>
          <w:sz w:val="24"/>
          <w:szCs w:val="24"/>
          <w:lang w:val="en-GB"/>
        </w:rPr>
      </w:pPr>
      <w:r w:rsidRPr="00942C9B">
        <w:rPr>
          <w:rFonts w:ascii="Arial Narrow" w:hAnsi="Arial Narrow"/>
          <w:b/>
          <w:sz w:val="24"/>
          <w:szCs w:val="24"/>
          <w:lang w:val="en-GB"/>
        </w:rPr>
        <w:t xml:space="preserve">   Failure by the legal representative to submit the declaration on the identification data of the beneficial owner, annually or whenever a change occurs, constitutes a contravention and is sanctioned with a fine from lei 5,000 to lei 10,000. </w:t>
      </w:r>
    </w:p>
    <w:p w:rsidR="00DE12BC" w:rsidRPr="00942C9B" w:rsidRDefault="00DE12BC" w:rsidP="00DE12BC">
      <w:pPr>
        <w:spacing w:line="276" w:lineRule="auto"/>
        <w:jc w:val="both"/>
        <w:rPr>
          <w:rFonts w:ascii="Arial Narrow" w:hAnsi="Arial Narrow"/>
          <w:sz w:val="24"/>
          <w:szCs w:val="24"/>
          <w:lang w:val="en-GB"/>
        </w:rPr>
      </w:pPr>
      <w:r w:rsidRPr="00942C9B">
        <w:rPr>
          <w:rFonts w:ascii="Arial Narrow" w:hAnsi="Arial Narrow"/>
          <w:sz w:val="24"/>
          <w:szCs w:val="24"/>
          <w:lang w:val="en-GB"/>
        </w:rPr>
        <w:tab/>
        <w:t>Finding the contravention and the application of the sanction is carried out by the bodies with control powers of the Ministry of Public Finance - the National Agency for Fiscal Administration and its territorial units and by the National Office for Prevention and Combating Money Laundering, through its own agents.</w:t>
      </w:r>
    </w:p>
    <w:p w:rsidR="00EB175E" w:rsidRPr="00942C9B" w:rsidRDefault="00EB175E" w:rsidP="00EB175E">
      <w:pPr>
        <w:ind w:firstLine="720"/>
        <w:jc w:val="both"/>
        <w:rPr>
          <w:rFonts w:ascii="Arial Narrow" w:hAnsi="Arial Narrow"/>
          <w:bCs/>
          <w:sz w:val="24"/>
          <w:szCs w:val="24"/>
          <w:lang w:val="en-GB"/>
        </w:rPr>
      </w:pPr>
      <w:r w:rsidRPr="00942C9B">
        <w:rPr>
          <w:rFonts w:ascii="Arial Narrow" w:hAnsi="Arial Narrow"/>
          <w:bCs/>
          <w:sz w:val="24"/>
          <w:szCs w:val="24"/>
          <w:lang w:val="en-GB"/>
        </w:rPr>
        <w:t xml:space="preserve">The report of finding the contravention is communicated to the trade register office, this report </w:t>
      </w:r>
      <w:r w:rsidR="00DE12BC" w:rsidRPr="00942C9B">
        <w:rPr>
          <w:rFonts w:ascii="Arial Narrow" w:hAnsi="Arial Narrow"/>
          <w:bCs/>
          <w:sz w:val="24"/>
          <w:szCs w:val="24"/>
          <w:lang w:val="en-GB"/>
        </w:rPr>
        <w:t>stipulating</w:t>
      </w:r>
      <w:r w:rsidRPr="00942C9B">
        <w:rPr>
          <w:rFonts w:ascii="Arial Narrow" w:hAnsi="Arial Narrow"/>
          <w:bCs/>
          <w:sz w:val="24"/>
          <w:szCs w:val="24"/>
          <w:lang w:val="en-GB"/>
        </w:rPr>
        <w:t xml:space="preserve"> that not submitting the declaration results in the dissolution of the company, under the conditions of art. 237 of Law on </w:t>
      </w:r>
      <w:proofErr w:type="gramStart"/>
      <w:r w:rsidRPr="00942C9B">
        <w:rPr>
          <w:rFonts w:ascii="Arial Narrow" w:hAnsi="Arial Narrow"/>
          <w:bCs/>
          <w:sz w:val="24"/>
          <w:szCs w:val="24"/>
          <w:lang w:val="en-GB"/>
        </w:rPr>
        <w:t>companies</w:t>
      </w:r>
      <w:proofErr w:type="gramEnd"/>
      <w:r w:rsidRPr="00942C9B">
        <w:rPr>
          <w:rFonts w:ascii="Arial Narrow" w:hAnsi="Arial Narrow"/>
          <w:bCs/>
          <w:sz w:val="24"/>
          <w:szCs w:val="24"/>
          <w:lang w:val="en-GB"/>
        </w:rPr>
        <w:t xml:space="preserve"> no. 31/1990, as republished and subsequently amended and supplemented. </w:t>
      </w:r>
    </w:p>
    <w:p w:rsidR="00EB175E" w:rsidRPr="00942C9B" w:rsidRDefault="00EB175E" w:rsidP="00EB175E">
      <w:pPr>
        <w:ind w:firstLine="720"/>
        <w:jc w:val="both"/>
        <w:rPr>
          <w:rFonts w:ascii="Arial Narrow" w:hAnsi="Arial Narrow"/>
          <w:b/>
          <w:i/>
          <w:sz w:val="24"/>
          <w:szCs w:val="24"/>
          <w:lang w:val="en-GB"/>
        </w:rPr>
      </w:pPr>
    </w:p>
    <w:p w:rsidR="00D45C28" w:rsidRPr="00942C9B" w:rsidRDefault="00D45C28" w:rsidP="00D45C28">
      <w:pPr>
        <w:ind w:firstLine="720"/>
        <w:jc w:val="both"/>
        <w:rPr>
          <w:rFonts w:ascii="Arial Narrow" w:hAnsi="Arial Narrow"/>
          <w:sz w:val="24"/>
          <w:szCs w:val="24"/>
          <w:lang w:val="en-GB"/>
        </w:rPr>
      </w:pPr>
      <w:r w:rsidRPr="00942C9B">
        <w:rPr>
          <w:rFonts w:ascii="Arial Narrow" w:hAnsi="Arial Narrow"/>
          <w:b/>
          <w:sz w:val="24"/>
          <w:szCs w:val="24"/>
          <w:lang w:val="en-GB"/>
        </w:rPr>
        <w:t xml:space="preserve"> If, within 30 days from the date of application of the contravention sanction, the representative of the legal person referred to in art. 56 paragraph (1) did not submit the declaration regarding the identification data of the beneficial owner, upon the request of the National Trade Register Office, the </w:t>
      </w:r>
      <w:r w:rsidRPr="00942C9B">
        <w:rPr>
          <w:rFonts w:ascii="Arial Narrow" w:hAnsi="Arial Narrow"/>
          <w:b/>
          <w:sz w:val="24"/>
          <w:szCs w:val="24"/>
          <w:lang w:val="en-GB"/>
        </w:rPr>
        <w:lastRenderedPageBreak/>
        <w:t xml:space="preserve">court or, as appropriate, the specialized court will be able to pronounce the dissolution of the company </w:t>
      </w:r>
      <w:r w:rsidRPr="00942C9B">
        <w:rPr>
          <w:rFonts w:ascii="Arial Narrow" w:hAnsi="Arial Narrow"/>
          <w:sz w:val="24"/>
          <w:szCs w:val="24"/>
          <w:lang w:val="en-GB"/>
        </w:rPr>
        <w:t>(the dissolution cause can be removed before</w:t>
      </w:r>
      <w:r w:rsidRPr="00942C9B">
        <w:rPr>
          <w:lang w:val="en-GB"/>
        </w:rPr>
        <w:t xml:space="preserve"> </w:t>
      </w:r>
      <w:r w:rsidRPr="00942C9B">
        <w:rPr>
          <w:rFonts w:ascii="Arial Narrow" w:hAnsi="Arial Narrow"/>
          <w:sz w:val="24"/>
          <w:szCs w:val="24"/>
          <w:lang w:val="en-GB"/>
        </w:rPr>
        <w:t>conclusions on the merits of the case can be put).</w:t>
      </w:r>
    </w:p>
    <w:p w:rsidR="00D45C28" w:rsidRPr="00942C9B" w:rsidRDefault="00D45C28" w:rsidP="00D45C28">
      <w:pPr>
        <w:ind w:firstLine="720"/>
        <w:jc w:val="both"/>
        <w:rPr>
          <w:rFonts w:ascii="Arial Narrow" w:hAnsi="Arial Narrow"/>
          <w:b/>
          <w:sz w:val="24"/>
          <w:szCs w:val="24"/>
          <w:lang w:val="en-GB"/>
        </w:rPr>
      </w:pPr>
    </w:p>
    <w:p w:rsidR="001A5FE4" w:rsidRPr="00942C9B" w:rsidRDefault="00731C47" w:rsidP="004A42A7">
      <w:pPr>
        <w:ind w:firstLine="720"/>
        <w:jc w:val="both"/>
        <w:rPr>
          <w:rFonts w:ascii="Arial Narrow" w:hAnsi="Arial Narrow"/>
          <w:b/>
          <w:sz w:val="24"/>
          <w:szCs w:val="24"/>
          <w:lang w:val="en-GB"/>
        </w:rPr>
      </w:pPr>
      <w:r w:rsidRPr="00942C9B">
        <w:rPr>
          <w:rFonts w:ascii="Arial Narrow" w:hAnsi="Arial Narrow"/>
          <w:b/>
          <w:sz w:val="24"/>
          <w:szCs w:val="24"/>
          <w:lang w:val="en-GB"/>
        </w:rPr>
        <w:t xml:space="preserve">II. </w:t>
      </w:r>
      <w:r w:rsidR="001A5FE4" w:rsidRPr="00942C9B">
        <w:rPr>
          <w:rFonts w:ascii="Arial Narrow" w:hAnsi="Arial Narrow"/>
          <w:b/>
          <w:sz w:val="24"/>
          <w:szCs w:val="24"/>
          <w:lang w:val="en-GB"/>
        </w:rPr>
        <w:t xml:space="preserve">In the case of companies registered until 21.07.2019 </w:t>
      </w:r>
      <w:r w:rsidR="001A5FE4" w:rsidRPr="00942C9B">
        <w:rPr>
          <w:rFonts w:ascii="Arial Narrow" w:hAnsi="Arial Narrow"/>
          <w:sz w:val="24"/>
          <w:szCs w:val="24"/>
          <w:lang w:val="en-GB"/>
        </w:rPr>
        <w:t xml:space="preserve">(the date of entry into force of the law), except for national companies and companies, as well as of companies </w:t>
      </w:r>
      <w:r w:rsidR="00245B49" w:rsidRPr="00942C9B">
        <w:rPr>
          <w:rFonts w:ascii="Arial Narrow" w:hAnsi="Arial Narrow"/>
          <w:sz w:val="24"/>
          <w:szCs w:val="24"/>
          <w:lang w:val="en-GB"/>
        </w:rPr>
        <w:t>fully or majority held by the state</w:t>
      </w:r>
      <w:r w:rsidR="001A5FE4" w:rsidRPr="00942C9B">
        <w:rPr>
          <w:rFonts w:ascii="Arial Narrow" w:hAnsi="Arial Narrow"/>
          <w:sz w:val="24"/>
          <w:szCs w:val="24"/>
          <w:lang w:val="en-GB"/>
        </w:rPr>
        <w:t>,</w:t>
      </w:r>
      <w:r w:rsidR="001A5FE4" w:rsidRPr="00942C9B">
        <w:rPr>
          <w:rFonts w:ascii="Arial Narrow" w:hAnsi="Arial Narrow"/>
          <w:b/>
          <w:sz w:val="24"/>
          <w:szCs w:val="24"/>
          <w:lang w:val="en-GB"/>
        </w:rPr>
        <w:t xml:space="preserve"> the deadline for filing </w:t>
      </w:r>
      <w:r w:rsidR="001A5FE4" w:rsidRPr="00942C9B">
        <w:rPr>
          <w:rFonts w:ascii="Arial Narrow" w:hAnsi="Arial Narrow"/>
          <w:sz w:val="24"/>
          <w:szCs w:val="24"/>
          <w:lang w:val="en-GB"/>
        </w:rPr>
        <w:t xml:space="preserve">(according to art. 62 paragraph (1) of Law no. 129/2019) </w:t>
      </w:r>
      <w:r w:rsidR="001A5FE4" w:rsidRPr="00942C9B">
        <w:rPr>
          <w:rFonts w:ascii="Arial Narrow" w:hAnsi="Arial Narrow"/>
          <w:b/>
          <w:sz w:val="24"/>
          <w:szCs w:val="24"/>
          <w:lang w:val="en-GB"/>
        </w:rPr>
        <w:t>is 12 months from the entry into force of the law, respectively until 21.07.2020.</w:t>
      </w:r>
    </w:p>
    <w:p w:rsidR="00032CD1" w:rsidRPr="00942C9B" w:rsidRDefault="00032CD1" w:rsidP="004A42A7">
      <w:pPr>
        <w:ind w:firstLine="720"/>
        <w:jc w:val="both"/>
        <w:rPr>
          <w:rFonts w:ascii="Arial Narrow" w:hAnsi="Arial Narrow"/>
          <w:b/>
          <w:sz w:val="24"/>
          <w:szCs w:val="24"/>
          <w:lang w:val="en-GB"/>
        </w:rPr>
      </w:pPr>
    </w:p>
    <w:p w:rsidR="00032CD1" w:rsidRPr="00942C9B" w:rsidRDefault="00032CD1" w:rsidP="00032CD1">
      <w:pPr>
        <w:jc w:val="both"/>
        <w:rPr>
          <w:rFonts w:ascii="Arial Narrow" w:hAnsi="Arial Narrow"/>
          <w:sz w:val="24"/>
          <w:szCs w:val="24"/>
          <w:lang w:val="en-GB"/>
        </w:rPr>
      </w:pPr>
      <w:r w:rsidRPr="00942C9B">
        <w:rPr>
          <w:rFonts w:ascii="Arial Narrow" w:hAnsi="Arial Narrow"/>
          <w:b/>
          <w:sz w:val="24"/>
          <w:szCs w:val="24"/>
          <w:lang w:val="en-GB"/>
        </w:rPr>
        <w:tab/>
      </w:r>
      <w:r w:rsidRPr="00942C9B">
        <w:rPr>
          <w:rFonts w:ascii="Arial Narrow" w:hAnsi="Arial Narrow"/>
          <w:sz w:val="24"/>
          <w:szCs w:val="24"/>
          <w:lang w:val="en-GB"/>
        </w:rPr>
        <w:t xml:space="preserve">The declaration </w:t>
      </w:r>
      <w:r w:rsidR="00B00C4E" w:rsidRPr="00942C9B">
        <w:rPr>
          <w:rFonts w:ascii="Arial Narrow" w:hAnsi="Arial Narrow"/>
          <w:sz w:val="24"/>
          <w:szCs w:val="24"/>
          <w:lang w:val="en-GB"/>
        </w:rPr>
        <w:t>on</w:t>
      </w:r>
      <w:r w:rsidRPr="00942C9B">
        <w:rPr>
          <w:rFonts w:ascii="Arial Narrow" w:hAnsi="Arial Narrow"/>
          <w:sz w:val="24"/>
          <w:szCs w:val="24"/>
          <w:lang w:val="en-GB"/>
        </w:rPr>
        <w:t xml:space="preserve"> the identification data of the </w:t>
      </w:r>
      <w:r w:rsidR="00B00C4E" w:rsidRPr="00942C9B">
        <w:rPr>
          <w:rFonts w:ascii="Arial Narrow" w:hAnsi="Arial Narrow"/>
          <w:sz w:val="24"/>
          <w:szCs w:val="24"/>
          <w:lang w:val="en-GB"/>
        </w:rPr>
        <w:t>beneficial owners</w:t>
      </w:r>
      <w:r w:rsidRPr="00942C9B">
        <w:rPr>
          <w:rFonts w:ascii="Arial Narrow" w:hAnsi="Arial Narrow"/>
          <w:sz w:val="24"/>
          <w:szCs w:val="24"/>
          <w:lang w:val="en-GB"/>
        </w:rPr>
        <w:t xml:space="preserve"> is submitted, through the care of the legal representative, to the trade register office where the company is registered for registration in the Register of </w:t>
      </w:r>
      <w:r w:rsidR="00B00C4E" w:rsidRPr="00942C9B">
        <w:rPr>
          <w:rFonts w:ascii="Arial Narrow" w:hAnsi="Arial Narrow"/>
          <w:sz w:val="24"/>
          <w:szCs w:val="24"/>
          <w:lang w:val="en-GB"/>
        </w:rPr>
        <w:t>beneficial owners</w:t>
      </w:r>
      <w:r w:rsidRPr="00942C9B">
        <w:rPr>
          <w:rFonts w:ascii="Arial Narrow" w:hAnsi="Arial Narrow"/>
          <w:sz w:val="24"/>
          <w:szCs w:val="24"/>
          <w:lang w:val="en-GB"/>
        </w:rPr>
        <w:t>, kept by the National Trade Register Office.</w:t>
      </w:r>
    </w:p>
    <w:p w:rsidR="009B3AF2" w:rsidRPr="00942C9B" w:rsidRDefault="00032CD1" w:rsidP="00032CD1">
      <w:pPr>
        <w:jc w:val="both"/>
        <w:rPr>
          <w:rFonts w:ascii="Arial Narrow" w:hAnsi="Arial Narrow"/>
          <w:b/>
          <w:sz w:val="24"/>
          <w:szCs w:val="24"/>
          <w:lang w:val="en-GB"/>
        </w:rPr>
      </w:pPr>
      <w:r w:rsidRPr="00942C9B">
        <w:rPr>
          <w:rFonts w:ascii="Arial Narrow" w:hAnsi="Arial Narrow"/>
          <w:b/>
          <w:sz w:val="24"/>
          <w:szCs w:val="24"/>
          <w:lang w:val="en-GB"/>
        </w:rPr>
        <w:tab/>
        <w:t xml:space="preserve">Non-compliance by the administrator representing the company of the obligation </w:t>
      </w:r>
      <w:r w:rsidR="00B00C4E" w:rsidRPr="00942C9B">
        <w:rPr>
          <w:rFonts w:ascii="Arial Narrow" w:hAnsi="Arial Narrow"/>
          <w:b/>
          <w:sz w:val="24"/>
          <w:szCs w:val="24"/>
          <w:lang w:val="en-GB"/>
        </w:rPr>
        <w:t>provided for by</w:t>
      </w:r>
      <w:r w:rsidRPr="00942C9B">
        <w:rPr>
          <w:rFonts w:ascii="Arial Narrow" w:hAnsi="Arial Narrow"/>
          <w:b/>
          <w:sz w:val="24"/>
          <w:szCs w:val="24"/>
          <w:lang w:val="en-GB"/>
        </w:rPr>
        <w:t xml:space="preserve"> art. 62 </w:t>
      </w:r>
      <w:proofErr w:type="gramStart"/>
      <w:r w:rsidRPr="00942C9B">
        <w:rPr>
          <w:rFonts w:ascii="Arial Narrow" w:hAnsi="Arial Narrow"/>
          <w:b/>
          <w:sz w:val="24"/>
          <w:szCs w:val="24"/>
          <w:lang w:val="en-GB"/>
        </w:rPr>
        <w:t>paragraph</w:t>
      </w:r>
      <w:proofErr w:type="gramEnd"/>
      <w:r w:rsidRPr="00942C9B">
        <w:rPr>
          <w:rFonts w:ascii="Arial Narrow" w:hAnsi="Arial Narrow"/>
          <w:b/>
          <w:sz w:val="24"/>
          <w:szCs w:val="24"/>
          <w:lang w:val="en-GB"/>
        </w:rPr>
        <w:t xml:space="preserve"> (1), at the expiration of the aforementioned term, constitutes a contravention and is sanctioned with a fine from 5,000 lei to 10,000 lei.</w:t>
      </w:r>
    </w:p>
    <w:p w:rsidR="00B544A6" w:rsidRPr="00942C9B" w:rsidRDefault="00B544A6" w:rsidP="00B544A6">
      <w:pPr>
        <w:jc w:val="both"/>
        <w:rPr>
          <w:rFonts w:ascii="Arial Narrow" w:hAnsi="Arial Narrow"/>
          <w:sz w:val="24"/>
          <w:szCs w:val="24"/>
          <w:lang w:val="en-GB"/>
        </w:rPr>
      </w:pPr>
      <w:r w:rsidRPr="00942C9B">
        <w:rPr>
          <w:rFonts w:ascii="Arial Narrow" w:hAnsi="Arial Narrow"/>
          <w:b/>
          <w:sz w:val="24"/>
          <w:szCs w:val="24"/>
          <w:lang w:val="en-GB"/>
        </w:rPr>
        <w:tab/>
      </w:r>
      <w:r w:rsidRPr="00942C9B">
        <w:rPr>
          <w:rFonts w:ascii="Arial Narrow" w:hAnsi="Arial Narrow"/>
          <w:sz w:val="24"/>
          <w:szCs w:val="24"/>
          <w:lang w:val="en-GB"/>
        </w:rPr>
        <w:t>Finding the contraventions and the application of sanctions are carried out by the control bodies of the Ministry of Public Finance - the National Agency for Fiscal Administration and its territorial units and by the National Office for the Prevention and Combating of Money Laundering, through its own agents.</w:t>
      </w:r>
    </w:p>
    <w:p w:rsidR="00D21A72" w:rsidRPr="00942C9B" w:rsidRDefault="00B544A6" w:rsidP="00D21A72">
      <w:pPr>
        <w:jc w:val="both"/>
        <w:rPr>
          <w:rFonts w:ascii="Arial Narrow" w:hAnsi="Arial Narrow"/>
          <w:bCs/>
          <w:sz w:val="24"/>
          <w:szCs w:val="24"/>
          <w:lang w:val="en-GB"/>
        </w:rPr>
      </w:pPr>
      <w:r w:rsidRPr="00942C9B">
        <w:rPr>
          <w:rFonts w:ascii="Arial Narrow" w:hAnsi="Arial Narrow"/>
          <w:b/>
          <w:sz w:val="24"/>
          <w:szCs w:val="24"/>
          <w:lang w:val="en-GB"/>
        </w:rPr>
        <w:tab/>
      </w:r>
      <w:r w:rsidR="00D21A72" w:rsidRPr="00942C9B">
        <w:rPr>
          <w:rFonts w:ascii="Arial Narrow" w:hAnsi="Arial Narrow"/>
          <w:bCs/>
          <w:sz w:val="24"/>
          <w:szCs w:val="24"/>
          <w:lang w:val="en-GB"/>
        </w:rPr>
        <w:t xml:space="preserve">The report of finding the contravention is communicated to the trade register office, this report stipulating that not submitting the declaration results in the dissolution of the company, under the conditions of art. 237 of Law on </w:t>
      </w:r>
      <w:proofErr w:type="gramStart"/>
      <w:r w:rsidR="00D21A72" w:rsidRPr="00942C9B">
        <w:rPr>
          <w:rFonts w:ascii="Arial Narrow" w:hAnsi="Arial Narrow"/>
          <w:bCs/>
          <w:sz w:val="24"/>
          <w:szCs w:val="24"/>
          <w:lang w:val="en-GB"/>
        </w:rPr>
        <w:t>companies</w:t>
      </w:r>
      <w:proofErr w:type="gramEnd"/>
      <w:r w:rsidR="00D21A72" w:rsidRPr="00942C9B">
        <w:rPr>
          <w:rFonts w:ascii="Arial Narrow" w:hAnsi="Arial Narrow"/>
          <w:bCs/>
          <w:sz w:val="24"/>
          <w:szCs w:val="24"/>
          <w:lang w:val="en-GB"/>
        </w:rPr>
        <w:t xml:space="preserve"> no. 31/1990, as republished and subsequently amended and supplemented. </w:t>
      </w:r>
    </w:p>
    <w:p w:rsidR="00C55412" w:rsidRPr="00942C9B" w:rsidRDefault="00C55412" w:rsidP="00C55412">
      <w:pPr>
        <w:ind w:firstLine="720"/>
        <w:jc w:val="both"/>
        <w:rPr>
          <w:rFonts w:ascii="Arial Narrow" w:hAnsi="Arial Narrow"/>
          <w:sz w:val="24"/>
          <w:szCs w:val="24"/>
          <w:lang w:val="en-GB"/>
        </w:rPr>
      </w:pPr>
      <w:r w:rsidRPr="00942C9B">
        <w:rPr>
          <w:rFonts w:ascii="Arial Narrow" w:hAnsi="Arial Narrow"/>
          <w:b/>
          <w:sz w:val="24"/>
          <w:szCs w:val="24"/>
          <w:lang w:val="en-GB"/>
        </w:rPr>
        <w:t xml:space="preserve">If, within 30 days from the date of application of the contravention sanction, the representative of the company did not submit the declaration regarding the identification data of the beneficial owner, upon the request of the National Trade Register Office, the court or, as appropriate, the specialized court will be able to pronounce the dissolution of the company </w:t>
      </w:r>
      <w:r w:rsidRPr="00942C9B">
        <w:rPr>
          <w:rFonts w:ascii="Arial Narrow" w:hAnsi="Arial Narrow"/>
          <w:sz w:val="24"/>
          <w:szCs w:val="24"/>
          <w:lang w:val="en-GB"/>
        </w:rPr>
        <w:t>(the dissolution cause can be removed before</w:t>
      </w:r>
      <w:r w:rsidRPr="00942C9B">
        <w:rPr>
          <w:lang w:val="en-GB"/>
        </w:rPr>
        <w:t xml:space="preserve"> </w:t>
      </w:r>
      <w:r w:rsidRPr="00942C9B">
        <w:rPr>
          <w:rFonts w:ascii="Arial Narrow" w:hAnsi="Arial Narrow"/>
          <w:sz w:val="24"/>
          <w:szCs w:val="24"/>
          <w:lang w:val="en-GB"/>
        </w:rPr>
        <w:t>conclusions on the merits of the case can be put).</w:t>
      </w:r>
    </w:p>
    <w:p w:rsidR="00587DCF" w:rsidRPr="00942C9B" w:rsidRDefault="00587DCF" w:rsidP="00C55412">
      <w:pPr>
        <w:ind w:firstLine="720"/>
        <w:jc w:val="both"/>
        <w:rPr>
          <w:rFonts w:ascii="Arial Narrow" w:hAnsi="Arial Narrow"/>
          <w:sz w:val="24"/>
          <w:szCs w:val="24"/>
          <w:lang w:val="en-GB"/>
        </w:rPr>
      </w:pPr>
    </w:p>
    <w:p w:rsidR="00D21A72" w:rsidRPr="00942C9B" w:rsidRDefault="00587DCF" w:rsidP="009C3A68">
      <w:pPr>
        <w:ind w:firstLine="720"/>
        <w:jc w:val="both"/>
        <w:rPr>
          <w:rFonts w:ascii="Arial Narrow" w:hAnsi="Arial Narrow"/>
          <w:b/>
          <w:bCs/>
          <w:sz w:val="24"/>
          <w:szCs w:val="24"/>
          <w:lang w:val="en-GB"/>
        </w:rPr>
      </w:pPr>
      <w:r w:rsidRPr="00942C9B">
        <w:rPr>
          <w:rFonts w:ascii="Arial Narrow" w:hAnsi="Arial Narrow"/>
          <w:b/>
          <w:bCs/>
          <w:sz w:val="24"/>
          <w:szCs w:val="24"/>
          <w:lang w:val="en-GB"/>
        </w:rPr>
        <w:t>In all the above cases, the declaration may be given in front of the representative of the trade register office or it may be submitted in authentic form.</w:t>
      </w:r>
    </w:p>
    <w:p w:rsidR="008A1BC5" w:rsidRPr="00942C9B" w:rsidRDefault="008A1BC5" w:rsidP="009C3A68">
      <w:pPr>
        <w:ind w:firstLine="720"/>
        <w:jc w:val="both"/>
        <w:rPr>
          <w:rFonts w:ascii="Arial Narrow" w:hAnsi="Arial Narrow"/>
          <w:b/>
          <w:bCs/>
          <w:sz w:val="24"/>
          <w:szCs w:val="24"/>
          <w:lang w:val="en-GB"/>
        </w:rPr>
      </w:pPr>
    </w:p>
    <w:p w:rsidR="008A1BC5" w:rsidRPr="00942C9B" w:rsidRDefault="008A1BC5" w:rsidP="008A1BC5">
      <w:pPr>
        <w:ind w:firstLine="720"/>
        <w:jc w:val="both"/>
        <w:rPr>
          <w:rFonts w:ascii="Arial Narrow" w:hAnsi="Arial Narrow"/>
          <w:b/>
          <w:bCs/>
          <w:sz w:val="24"/>
          <w:szCs w:val="24"/>
          <w:lang w:val="en-GB"/>
        </w:rPr>
      </w:pPr>
      <w:r w:rsidRPr="00942C9B">
        <w:rPr>
          <w:rFonts w:ascii="Arial Narrow" w:hAnsi="Arial Narrow"/>
          <w:b/>
          <w:bCs/>
          <w:sz w:val="24"/>
          <w:szCs w:val="24"/>
          <w:lang w:val="en-GB"/>
        </w:rPr>
        <w:t xml:space="preserve">In 2020, the legal persons registered until the date of entry into force of the law, subject to the obligation of submitting the declaration on the beneficial owner shall submit only one declaration, after the approval of the annual financial statements, which will cover both the obligation regulated by the provisions of art. 62 </w:t>
      </w:r>
      <w:proofErr w:type="gramStart"/>
      <w:r w:rsidRPr="00942C9B">
        <w:rPr>
          <w:rFonts w:ascii="Arial Narrow" w:hAnsi="Arial Narrow"/>
          <w:b/>
          <w:bCs/>
          <w:sz w:val="24"/>
          <w:szCs w:val="24"/>
          <w:lang w:val="en-GB"/>
        </w:rPr>
        <w:t>paragraph</w:t>
      </w:r>
      <w:proofErr w:type="gramEnd"/>
      <w:r w:rsidRPr="00942C9B">
        <w:rPr>
          <w:rFonts w:ascii="Arial Narrow" w:hAnsi="Arial Narrow"/>
          <w:b/>
          <w:bCs/>
          <w:sz w:val="24"/>
          <w:szCs w:val="24"/>
          <w:lang w:val="en-GB"/>
        </w:rPr>
        <w:t xml:space="preserve"> (1) of the law, as well as the one regulated by the provisions of art. 56 paragraph (4).</w:t>
      </w:r>
    </w:p>
    <w:p w:rsidR="008A1BC5" w:rsidRPr="00942C9B" w:rsidRDefault="008A1BC5" w:rsidP="008A1BC5">
      <w:pPr>
        <w:ind w:firstLine="720"/>
        <w:jc w:val="both"/>
        <w:rPr>
          <w:rFonts w:ascii="Arial Narrow" w:hAnsi="Arial Narrow"/>
          <w:b/>
          <w:bCs/>
          <w:sz w:val="24"/>
          <w:szCs w:val="24"/>
          <w:lang w:val="en-GB"/>
        </w:rPr>
      </w:pPr>
      <w:r w:rsidRPr="00942C9B">
        <w:rPr>
          <w:rFonts w:ascii="Arial Narrow" w:hAnsi="Arial Narrow"/>
          <w:b/>
          <w:bCs/>
          <w:sz w:val="24"/>
          <w:szCs w:val="24"/>
          <w:lang w:val="en-GB"/>
        </w:rPr>
        <w:t xml:space="preserve">The applications for registration having as object the submission of the above statements can be submitted to the desk-office, online or by </w:t>
      </w:r>
      <w:r w:rsidR="0057378B" w:rsidRPr="00942C9B">
        <w:rPr>
          <w:rFonts w:ascii="Arial Narrow" w:hAnsi="Arial Narrow"/>
          <w:b/>
          <w:bCs/>
          <w:sz w:val="24"/>
          <w:szCs w:val="24"/>
          <w:lang w:val="en-GB"/>
        </w:rPr>
        <w:t>correspondence</w:t>
      </w:r>
      <w:r w:rsidRPr="00942C9B">
        <w:rPr>
          <w:rFonts w:ascii="Arial Narrow" w:hAnsi="Arial Narrow"/>
          <w:b/>
          <w:bCs/>
          <w:sz w:val="24"/>
          <w:szCs w:val="24"/>
          <w:lang w:val="en-GB"/>
        </w:rPr>
        <w:t xml:space="preserve">, with notice of receipt. The application </w:t>
      </w:r>
      <w:r w:rsidR="0057378B" w:rsidRPr="00942C9B">
        <w:rPr>
          <w:rFonts w:ascii="Arial Narrow" w:hAnsi="Arial Narrow"/>
          <w:b/>
          <w:bCs/>
          <w:sz w:val="24"/>
          <w:szCs w:val="24"/>
          <w:lang w:val="en-GB"/>
        </w:rPr>
        <w:t>sent</w:t>
      </w:r>
      <w:r w:rsidRPr="00942C9B">
        <w:rPr>
          <w:rFonts w:ascii="Arial Narrow" w:hAnsi="Arial Narrow"/>
          <w:b/>
          <w:bCs/>
          <w:sz w:val="24"/>
          <w:szCs w:val="24"/>
          <w:lang w:val="en-GB"/>
        </w:rPr>
        <w:t xml:space="preserve"> in electronic form </w:t>
      </w:r>
      <w:r w:rsidR="0057378B" w:rsidRPr="00942C9B">
        <w:rPr>
          <w:rFonts w:ascii="Arial Narrow" w:hAnsi="Arial Narrow"/>
          <w:b/>
          <w:bCs/>
          <w:sz w:val="24"/>
          <w:szCs w:val="24"/>
          <w:lang w:val="en-GB"/>
        </w:rPr>
        <w:t>shall</w:t>
      </w:r>
      <w:r w:rsidRPr="00942C9B">
        <w:rPr>
          <w:rFonts w:ascii="Arial Narrow" w:hAnsi="Arial Narrow"/>
          <w:b/>
          <w:bCs/>
          <w:sz w:val="24"/>
          <w:szCs w:val="24"/>
          <w:lang w:val="en-GB"/>
        </w:rPr>
        <w:t xml:space="preserve"> have the extended electronic signature incorporated, attached or logically associated.</w:t>
      </w:r>
    </w:p>
    <w:p w:rsidR="008A1BC5" w:rsidRPr="00942C9B" w:rsidRDefault="000D1713" w:rsidP="008A1BC5">
      <w:pPr>
        <w:ind w:firstLine="720"/>
        <w:jc w:val="both"/>
        <w:rPr>
          <w:rFonts w:ascii="Arial Narrow" w:hAnsi="Arial Narrow"/>
          <w:b/>
          <w:bCs/>
          <w:sz w:val="24"/>
          <w:szCs w:val="24"/>
          <w:lang w:val="en-GB"/>
        </w:rPr>
      </w:pPr>
      <w:r w:rsidRPr="00942C9B">
        <w:rPr>
          <w:rFonts w:ascii="Arial Narrow" w:hAnsi="Arial Narrow"/>
          <w:b/>
          <w:bCs/>
          <w:sz w:val="24"/>
          <w:szCs w:val="24"/>
          <w:lang w:val="en-GB"/>
        </w:rPr>
        <w:t>For the</w:t>
      </w:r>
      <w:r w:rsidR="008A1BC5" w:rsidRPr="00942C9B">
        <w:rPr>
          <w:rFonts w:ascii="Arial Narrow" w:hAnsi="Arial Narrow"/>
          <w:b/>
          <w:bCs/>
          <w:sz w:val="24"/>
          <w:szCs w:val="24"/>
          <w:lang w:val="en-GB"/>
        </w:rPr>
        <w:t xml:space="preserve"> applications submitted online or by correspondence, the </w:t>
      </w:r>
      <w:r w:rsidRPr="00942C9B">
        <w:rPr>
          <w:rFonts w:ascii="Arial Narrow" w:hAnsi="Arial Narrow"/>
          <w:b/>
          <w:bCs/>
          <w:sz w:val="24"/>
          <w:szCs w:val="24"/>
          <w:lang w:val="en-GB"/>
        </w:rPr>
        <w:t xml:space="preserve">declarations on the beneficial owners </w:t>
      </w:r>
      <w:r w:rsidR="008A1BC5" w:rsidRPr="00942C9B">
        <w:rPr>
          <w:rFonts w:ascii="Arial Narrow" w:hAnsi="Arial Narrow"/>
          <w:b/>
          <w:bCs/>
          <w:sz w:val="24"/>
          <w:szCs w:val="24"/>
          <w:lang w:val="en-GB"/>
        </w:rPr>
        <w:t>will be annexed, in authentic form.</w:t>
      </w:r>
    </w:p>
    <w:p w:rsidR="008B3A09" w:rsidRPr="00942C9B" w:rsidRDefault="0085475D" w:rsidP="001B087D">
      <w:pPr>
        <w:ind w:firstLine="720"/>
        <w:jc w:val="both"/>
        <w:rPr>
          <w:rFonts w:ascii="Arial Narrow" w:hAnsi="Arial Narrow"/>
          <w:b/>
          <w:bCs/>
          <w:i/>
          <w:sz w:val="24"/>
          <w:szCs w:val="24"/>
          <w:lang w:val="en-GB"/>
        </w:rPr>
      </w:pPr>
      <w:r w:rsidRPr="00942C9B">
        <w:rPr>
          <w:rFonts w:ascii="Arial Narrow" w:hAnsi="Arial Narrow"/>
          <w:b/>
          <w:bCs/>
          <w:sz w:val="24"/>
          <w:szCs w:val="24"/>
          <w:lang w:val="en-GB"/>
        </w:rPr>
        <w:t xml:space="preserve">For more details, please access </w:t>
      </w:r>
      <w:r w:rsidR="008A1BC5" w:rsidRPr="00942C9B">
        <w:rPr>
          <w:rFonts w:ascii="Arial Narrow" w:hAnsi="Arial Narrow"/>
          <w:b/>
          <w:bCs/>
          <w:sz w:val="24"/>
          <w:szCs w:val="24"/>
          <w:lang w:val="en-GB"/>
        </w:rPr>
        <w:t xml:space="preserve">the website of the institution </w:t>
      </w:r>
      <w:hyperlink r:id="rId12" w:history="1">
        <w:r w:rsidR="00942C9B" w:rsidRPr="00942C9B">
          <w:rPr>
            <w:rStyle w:val="Hyperlink"/>
            <w:rFonts w:ascii="Arial Narrow" w:hAnsi="Arial Narrow"/>
            <w:b/>
            <w:bCs/>
            <w:sz w:val="24"/>
            <w:szCs w:val="24"/>
            <w:lang w:val="en-GB"/>
          </w:rPr>
          <w:t>www.onrc.ro</w:t>
        </w:r>
      </w:hyperlink>
      <w:r w:rsidR="008A1BC5" w:rsidRPr="00942C9B">
        <w:rPr>
          <w:rFonts w:ascii="Arial Narrow" w:hAnsi="Arial Narrow"/>
          <w:b/>
          <w:bCs/>
          <w:sz w:val="24"/>
          <w:szCs w:val="24"/>
          <w:lang w:val="en-GB"/>
        </w:rPr>
        <w:t xml:space="preserve">, </w:t>
      </w:r>
      <w:r w:rsidR="008A1BC5" w:rsidRPr="00942C9B">
        <w:rPr>
          <w:rFonts w:ascii="Arial Narrow" w:hAnsi="Arial Narrow"/>
          <w:b/>
          <w:bCs/>
          <w:i/>
          <w:sz w:val="24"/>
          <w:szCs w:val="24"/>
          <w:lang w:val="en-GB"/>
        </w:rPr>
        <w:t xml:space="preserve">Section </w:t>
      </w:r>
      <w:r w:rsidR="00942C9B" w:rsidRPr="00942C9B">
        <w:rPr>
          <w:rFonts w:ascii="Arial Narrow" w:hAnsi="Arial Narrow"/>
          <w:b/>
          <w:bCs/>
          <w:i/>
          <w:sz w:val="24"/>
          <w:szCs w:val="24"/>
          <w:lang w:val="en-GB"/>
        </w:rPr>
        <w:t>–</w:t>
      </w:r>
      <w:r w:rsidR="008A1BC5" w:rsidRPr="00942C9B">
        <w:rPr>
          <w:rFonts w:ascii="Arial Narrow" w:hAnsi="Arial Narrow"/>
          <w:b/>
          <w:bCs/>
          <w:i/>
          <w:sz w:val="24"/>
          <w:szCs w:val="24"/>
          <w:lang w:val="en-GB"/>
        </w:rPr>
        <w:t xml:space="preserve"> </w:t>
      </w:r>
      <w:r w:rsidR="00942C9B" w:rsidRPr="00942C9B">
        <w:rPr>
          <w:rFonts w:ascii="Arial Narrow" w:hAnsi="Arial Narrow"/>
          <w:b/>
          <w:bCs/>
          <w:i/>
          <w:sz w:val="24"/>
          <w:szCs w:val="24"/>
          <w:lang w:val="en-GB"/>
        </w:rPr>
        <w:t xml:space="preserve">Amendments </w:t>
      </w:r>
      <w:r w:rsidR="008A1BC5" w:rsidRPr="00942C9B">
        <w:rPr>
          <w:rFonts w:ascii="Arial Narrow" w:hAnsi="Arial Narrow"/>
          <w:b/>
          <w:bCs/>
          <w:i/>
          <w:sz w:val="24"/>
          <w:szCs w:val="24"/>
          <w:lang w:val="en-GB"/>
        </w:rPr>
        <w:t xml:space="preserve">legal </w:t>
      </w:r>
      <w:r w:rsidR="00942C9B" w:rsidRPr="00942C9B">
        <w:rPr>
          <w:rFonts w:ascii="Arial Narrow" w:hAnsi="Arial Narrow"/>
          <w:b/>
          <w:bCs/>
          <w:i/>
          <w:sz w:val="24"/>
          <w:szCs w:val="24"/>
          <w:lang w:val="en-GB"/>
        </w:rPr>
        <w:t>persons (</w:t>
      </w:r>
      <w:proofErr w:type="spellStart"/>
      <w:r w:rsidR="00942C9B" w:rsidRPr="00942C9B">
        <w:rPr>
          <w:rFonts w:ascii="Arial Narrow" w:hAnsi="Arial Narrow"/>
          <w:b/>
          <w:bCs/>
          <w:i/>
          <w:sz w:val="24"/>
          <w:szCs w:val="24"/>
          <w:lang w:val="en-GB"/>
        </w:rPr>
        <w:t>Mențiuni</w:t>
      </w:r>
      <w:proofErr w:type="spellEnd"/>
      <w:r w:rsidR="00942C9B" w:rsidRPr="00942C9B">
        <w:rPr>
          <w:rFonts w:ascii="Arial Narrow" w:hAnsi="Arial Narrow"/>
          <w:b/>
          <w:bCs/>
          <w:i/>
          <w:sz w:val="24"/>
          <w:szCs w:val="24"/>
          <w:lang w:val="en-GB"/>
        </w:rPr>
        <w:t xml:space="preserve"> </w:t>
      </w:r>
      <w:proofErr w:type="spellStart"/>
      <w:r w:rsidR="00942C9B" w:rsidRPr="00942C9B">
        <w:rPr>
          <w:rFonts w:ascii="Arial Narrow" w:hAnsi="Arial Narrow"/>
          <w:b/>
          <w:bCs/>
          <w:i/>
          <w:sz w:val="24"/>
          <w:szCs w:val="24"/>
          <w:lang w:val="en-GB"/>
        </w:rPr>
        <w:t>persoane</w:t>
      </w:r>
      <w:proofErr w:type="spellEnd"/>
      <w:r w:rsidR="00942C9B" w:rsidRPr="00942C9B">
        <w:rPr>
          <w:rFonts w:ascii="Arial Narrow" w:hAnsi="Arial Narrow"/>
          <w:b/>
          <w:bCs/>
          <w:i/>
          <w:sz w:val="24"/>
          <w:szCs w:val="24"/>
          <w:lang w:val="en-GB"/>
        </w:rPr>
        <w:t xml:space="preserve"> </w:t>
      </w:r>
      <w:proofErr w:type="spellStart"/>
      <w:r w:rsidR="00942C9B" w:rsidRPr="00942C9B">
        <w:rPr>
          <w:rFonts w:ascii="Arial Narrow" w:hAnsi="Arial Narrow"/>
          <w:b/>
          <w:bCs/>
          <w:i/>
          <w:sz w:val="24"/>
          <w:szCs w:val="24"/>
          <w:lang w:val="en-GB"/>
        </w:rPr>
        <w:t>juridice</w:t>
      </w:r>
      <w:proofErr w:type="spellEnd"/>
      <w:r w:rsidR="00942C9B" w:rsidRPr="00942C9B">
        <w:rPr>
          <w:rFonts w:ascii="Arial Narrow" w:hAnsi="Arial Narrow"/>
          <w:b/>
          <w:bCs/>
          <w:i/>
          <w:sz w:val="24"/>
          <w:szCs w:val="24"/>
          <w:lang w:val="en-GB"/>
        </w:rPr>
        <w:t>)</w:t>
      </w:r>
      <w:r w:rsidR="008A1BC5" w:rsidRPr="00942C9B">
        <w:rPr>
          <w:rFonts w:ascii="Arial Narrow" w:hAnsi="Arial Narrow"/>
          <w:b/>
          <w:bCs/>
          <w:i/>
          <w:sz w:val="24"/>
          <w:szCs w:val="24"/>
          <w:lang w:val="en-GB"/>
        </w:rPr>
        <w:t xml:space="preserve">, Subsection - </w:t>
      </w:r>
      <w:r w:rsidR="00942C9B" w:rsidRPr="00942C9B">
        <w:rPr>
          <w:rFonts w:ascii="Arial Narrow" w:hAnsi="Arial Narrow"/>
          <w:b/>
          <w:bCs/>
          <w:i/>
          <w:sz w:val="24"/>
          <w:szCs w:val="24"/>
          <w:lang w:val="en-GB"/>
        </w:rPr>
        <w:t>Registration of the data from the declaration on the beneficial owner (</w:t>
      </w:r>
      <w:proofErr w:type="spellStart"/>
      <w:r w:rsidR="00942C9B" w:rsidRPr="00942C9B">
        <w:rPr>
          <w:rFonts w:ascii="Arial Narrow" w:hAnsi="Arial Narrow"/>
          <w:b/>
          <w:bCs/>
          <w:i/>
          <w:sz w:val="24"/>
          <w:szCs w:val="24"/>
          <w:lang w:val="en-GB"/>
        </w:rPr>
        <w:t>Înregistrarea</w:t>
      </w:r>
      <w:proofErr w:type="spellEnd"/>
      <w:r w:rsidR="00942C9B" w:rsidRPr="00942C9B">
        <w:rPr>
          <w:rFonts w:ascii="Arial Narrow" w:hAnsi="Arial Narrow"/>
          <w:b/>
          <w:bCs/>
          <w:i/>
          <w:sz w:val="24"/>
          <w:szCs w:val="24"/>
          <w:lang w:val="en-GB"/>
        </w:rPr>
        <w:t xml:space="preserve"> </w:t>
      </w:r>
      <w:proofErr w:type="spellStart"/>
      <w:r w:rsidR="00942C9B" w:rsidRPr="00942C9B">
        <w:rPr>
          <w:rFonts w:ascii="Arial Narrow" w:hAnsi="Arial Narrow"/>
          <w:b/>
          <w:bCs/>
          <w:i/>
          <w:sz w:val="24"/>
          <w:szCs w:val="24"/>
          <w:lang w:val="en-GB"/>
        </w:rPr>
        <w:t>datelor</w:t>
      </w:r>
      <w:proofErr w:type="spellEnd"/>
      <w:r w:rsidR="00942C9B" w:rsidRPr="00942C9B">
        <w:rPr>
          <w:rFonts w:ascii="Arial Narrow" w:hAnsi="Arial Narrow"/>
          <w:b/>
          <w:bCs/>
          <w:i/>
          <w:sz w:val="24"/>
          <w:szCs w:val="24"/>
          <w:lang w:val="en-GB"/>
        </w:rPr>
        <w:t xml:space="preserve"> din </w:t>
      </w:r>
      <w:proofErr w:type="spellStart"/>
      <w:r w:rsidR="00942C9B" w:rsidRPr="00942C9B">
        <w:rPr>
          <w:rFonts w:ascii="Arial Narrow" w:hAnsi="Arial Narrow"/>
          <w:b/>
          <w:bCs/>
          <w:i/>
          <w:sz w:val="24"/>
          <w:szCs w:val="24"/>
          <w:lang w:val="en-GB"/>
        </w:rPr>
        <w:t>declarația</w:t>
      </w:r>
      <w:proofErr w:type="spellEnd"/>
      <w:r w:rsidR="00942C9B" w:rsidRPr="00942C9B">
        <w:rPr>
          <w:rFonts w:ascii="Arial Narrow" w:hAnsi="Arial Narrow"/>
          <w:b/>
          <w:bCs/>
          <w:i/>
          <w:sz w:val="24"/>
          <w:szCs w:val="24"/>
          <w:lang w:val="en-GB"/>
        </w:rPr>
        <w:t xml:space="preserve"> </w:t>
      </w:r>
      <w:proofErr w:type="spellStart"/>
      <w:r w:rsidR="00942C9B" w:rsidRPr="00942C9B">
        <w:rPr>
          <w:rFonts w:ascii="Arial Narrow" w:hAnsi="Arial Narrow"/>
          <w:b/>
          <w:bCs/>
          <w:i/>
          <w:sz w:val="24"/>
          <w:szCs w:val="24"/>
          <w:lang w:val="en-GB"/>
        </w:rPr>
        <w:t>privind</w:t>
      </w:r>
      <w:proofErr w:type="spellEnd"/>
      <w:r w:rsidR="00942C9B" w:rsidRPr="00942C9B">
        <w:rPr>
          <w:rFonts w:ascii="Arial Narrow" w:hAnsi="Arial Narrow"/>
          <w:b/>
          <w:bCs/>
          <w:i/>
          <w:sz w:val="24"/>
          <w:szCs w:val="24"/>
          <w:lang w:val="en-GB"/>
        </w:rPr>
        <w:t xml:space="preserve"> </w:t>
      </w:r>
      <w:proofErr w:type="spellStart"/>
      <w:r w:rsidR="00942C9B" w:rsidRPr="00942C9B">
        <w:rPr>
          <w:rFonts w:ascii="Arial Narrow" w:hAnsi="Arial Narrow"/>
          <w:b/>
          <w:bCs/>
          <w:i/>
          <w:sz w:val="24"/>
          <w:szCs w:val="24"/>
          <w:lang w:val="en-GB"/>
        </w:rPr>
        <w:t>beneficiarul</w:t>
      </w:r>
      <w:proofErr w:type="spellEnd"/>
      <w:r w:rsidR="00942C9B" w:rsidRPr="00942C9B">
        <w:rPr>
          <w:rFonts w:ascii="Arial Narrow" w:hAnsi="Arial Narrow"/>
          <w:b/>
          <w:bCs/>
          <w:i/>
          <w:sz w:val="24"/>
          <w:szCs w:val="24"/>
          <w:lang w:val="en-GB"/>
        </w:rPr>
        <w:t xml:space="preserve"> real), </w:t>
      </w:r>
      <w:hyperlink r:id="rId13" w:history="1">
        <w:r w:rsidR="008B3A09" w:rsidRPr="00942C9B">
          <w:rPr>
            <w:rStyle w:val="Hyperlink"/>
            <w:rFonts w:ascii="Arial Narrow" w:hAnsi="Arial Narrow"/>
            <w:b/>
            <w:bCs/>
            <w:sz w:val="24"/>
            <w:szCs w:val="24"/>
            <w:lang w:val="en-GB"/>
          </w:rPr>
          <w:t>https://www.onrc.ro/index.php/ro/mentiuni/persoane-juridice/inregistrarea-datelor-din-declaratia-privind-beneficiarul-real</w:t>
        </w:r>
      </w:hyperlink>
      <w:r w:rsidR="00942C9B" w:rsidRPr="00942C9B">
        <w:rPr>
          <w:rFonts w:ascii="Arial Narrow" w:hAnsi="Arial Narrow"/>
          <w:b/>
          <w:bCs/>
          <w:sz w:val="24"/>
          <w:szCs w:val="24"/>
          <w:lang w:val="en-GB"/>
        </w:rPr>
        <w:t xml:space="preserve"> (English version -</w:t>
      </w:r>
      <w:r w:rsidR="00942C9B" w:rsidRPr="00942C9B">
        <w:rPr>
          <w:lang w:val="en-GB"/>
        </w:rPr>
        <w:t xml:space="preserve"> </w:t>
      </w:r>
      <w:hyperlink r:id="rId14" w:history="1">
        <w:r w:rsidR="00942C9B" w:rsidRPr="00942C9B">
          <w:rPr>
            <w:rStyle w:val="Hyperlink"/>
            <w:rFonts w:ascii="Arial Narrow" w:hAnsi="Arial Narrow"/>
            <w:b/>
            <w:bCs/>
            <w:sz w:val="24"/>
            <w:szCs w:val="24"/>
            <w:lang w:val="en-GB"/>
          </w:rPr>
          <w:t>https://www.onrc.ro/index.php/en/mentiuni-2/persoane-juridice-2/registration-of-the-data-from-the-declaration-on-the-beneficial-owner</w:t>
        </w:r>
      </w:hyperlink>
      <w:r w:rsidR="00942C9B" w:rsidRPr="00942C9B">
        <w:rPr>
          <w:rFonts w:ascii="Arial Narrow" w:hAnsi="Arial Narrow"/>
          <w:b/>
          <w:bCs/>
          <w:sz w:val="24"/>
          <w:szCs w:val="24"/>
          <w:lang w:val="en-GB"/>
        </w:rPr>
        <w:t>).</w:t>
      </w:r>
    </w:p>
    <w:p w:rsidR="008B3A09" w:rsidRPr="00942C9B" w:rsidRDefault="008B3A09" w:rsidP="001B087D">
      <w:pPr>
        <w:ind w:firstLine="720"/>
        <w:jc w:val="both"/>
        <w:rPr>
          <w:rFonts w:ascii="Arial Narrow" w:hAnsi="Arial Narrow"/>
          <w:b/>
          <w:bCs/>
          <w:sz w:val="24"/>
          <w:szCs w:val="24"/>
          <w:lang w:val="en-GB"/>
        </w:rPr>
      </w:pPr>
    </w:p>
    <w:p w:rsidR="00C25FA3" w:rsidRPr="00942C9B" w:rsidRDefault="00C25FA3" w:rsidP="001B087D">
      <w:pPr>
        <w:ind w:firstLine="720"/>
        <w:jc w:val="both"/>
        <w:rPr>
          <w:rFonts w:ascii="Arial Narrow" w:hAnsi="Arial Narrow"/>
          <w:b/>
          <w:bCs/>
          <w:sz w:val="24"/>
          <w:szCs w:val="24"/>
          <w:lang w:val="en-GB"/>
        </w:rPr>
      </w:pPr>
    </w:p>
    <w:p w:rsidR="00012FE3" w:rsidRPr="00942C9B" w:rsidRDefault="00012FE3" w:rsidP="00012FE3">
      <w:pPr>
        <w:jc w:val="both"/>
        <w:rPr>
          <w:rFonts w:ascii="Arial Narrow" w:hAnsi="Arial Narrow"/>
          <w:bCs/>
          <w:i/>
          <w:sz w:val="22"/>
          <w:szCs w:val="22"/>
          <w:lang w:val="en-GB"/>
        </w:rPr>
      </w:pPr>
      <w:r w:rsidRPr="00942C9B">
        <w:rPr>
          <w:rFonts w:ascii="Arial Narrow" w:hAnsi="Arial Narrow"/>
          <w:bCs/>
          <w:i/>
          <w:sz w:val="22"/>
          <w:szCs w:val="22"/>
          <w:lang w:val="en-GB"/>
        </w:rPr>
        <w:t>For additional details, please contact:</w:t>
      </w:r>
    </w:p>
    <w:p w:rsidR="00012FE3" w:rsidRPr="00942C9B" w:rsidRDefault="00012FE3" w:rsidP="00012FE3">
      <w:pPr>
        <w:jc w:val="both"/>
        <w:rPr>
          <w:rFonts w:ascii="Arial Narrow" w:hAnsi="Arial Narrow"/>
          <w:bCs/>
          <w:i/>
          <w:sz w:val="22"/>
          <w:szCs w:val="22"/>
          <w:lang w:val="en-GB"/>
        </w:rPr>
      </w:pPr>
      <w:r w:rsidRPr="00942C9B">
        <w:rPr>
          <w:rFonts w:ascii="Arial Narrow" w:hAnsi="Arial Narrow"/>
          <w:bCs/>
          <w:i/>
          <w:sz w:val="22"/>
          <w:szCs w:val="22"/>
          <w:lang w:val="en-GB"/>
        </w:rPr>
        <w:t>Communications and Foreign Affairs Department</w:t>
      </w:r>
    </w:p>
    <w:p w:rsidR="00012FE3" w:rsidRPr="00942C9B" w:rsidRDefault="00012FE3" w:rsidP="00012FE3">
      <w:pPr>
        <w:jc w:val="both"/>
        <w:rPr>
          <w:rFonts w:ascii="Arial Narrow" w:hAnsi="Arial Narrow" w:cs="Arial"/>
          <w:lang w:val="en-GB" w:eastAsia="ro-RO"/>
        </w:rPr>
      </w:pPr>
      <w:r w:rsidRPr="00942C9B">
        <w:rPr>
          <w:rFonts w:ascii="Arial Narrow" w:hAnsi="Arial Narrow"/>
          <w:bCs/>
          <w:i/>
          <w:sz w:val="22"/>
          <w:szCs w:val="22"/>
          <w:lang w:val="en-GB"/>
        </w:rPr>
        <w:t>E-mail:</w:t>
      </w:r>
      <w:r w:rsidRPr="00942C9B">
        <w:rPr>
          <w:rFonts w:ascii="Arial Narrow" w:hAnsi="Arial Narrow" w:cs="Arial"/>
          <w:lang w:val="en-GB" w:eastAsia="ro-RO"/>
        </w:rPr>
        <w:t xml:space="preserve"> </w:t>
      </w:r>
      <w:hyperlink r:id="rId15" w:history="1">
        <w:r w:rsidRPr="00942C9B">
          <w:rPr>
            <w:rStyle w:val="Hyperlink"/>
            <w:rFonts w:cs="Arial"/>
            <w:lang w:val="en-GB" w:eastAsia="ro-RO"/>
          </w:rPr>
          <w:t>presa@onrc.ro</w:t>
        </w:r>
      </w:hyperlink>
    </w:p>
    <w:p w:rsidR="00520433" w:rsidRPr="00942C9B" w:rsidRDefault="00520433" w:rsidP="00090537">
      <w:pPr>
        <w:spacing w:line="276" w:lineRule="auto"/>
        <w:jc w:val="both"/>
        <w:rPr>
          <w:rFonts w:ascii="Arial Narrow" w:hAnsi="Arial Narrow"/>
          <w:i/>
          <w:lang w:val="en-GB"/>
        </w:rPr>
      </w:pPr>
    </w:p>
    <w:p w:rsidR="004C76B3" w:rsidRPr="00942C9B" w:rsidRDefault="004C76B3" w:rsidP="00090537">
      <w:pPr>
        <w:spacing w:line="276" w:lineRule="auto"/>
        <w:jc w:val="both"/>
        <w:rPr>
          <w:lang w:val="en-GB"/>
        </w:rPr>
      </w:pPr>
    </w:p>
    <w:p w:rsidR="002323A2" w:rsidRDefault="002323A2" w:rsidP="00EA5FF7">
      <w:pPr>
        <w:spacing w:line="276" w:lineRule="auto"/>
        <w:jc w:val="both"/>
        <w:rPr>
          <w:lang w:val="it-IT"/>
        </w:rPr>
      </w:pPr>
      <w:bookmarkStart w:id="0" w:name="_GoBack"/>
      <w:bookmarkEnd w:id="0"/>
    </w:p>
    <w:sectPr w:rsidR="002323A2" w:rsidSect="00F868CB">
      <w:footerReference w:type="even" r:id="rId16"/>
      <w:footerReference w:type="default" r:id="rId17"/>
      <w:footnotePr>
        <w:numFmt w:val="chicago"/>
      </w:footnotePr>
      <w:pgSz w:w="11907" w:h="16840" w:code="9"/>
      <w:pgMar w:top="1134" w:right="964" w:bottom="851" w:left="107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65" w:rsidRDefault="00113F65">
      <w:r>
        <w:separator/>
      </w:r>
    </w:p>
  </w:endnote>
  <w:endnote w:type="continuationSeparator" w:id="0">
    <w:p w:rsidR="00113F65" w:rsidRDefault="0011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0E" w:rsidRDefault="00F504F4" w:rsidP="007855C3">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903F0E" w:rsidRDefault="00113F65">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0E" w:rsidRDefault="00F504F4" w:rsidP="007855C3">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2A7335">
      <w:rPr>
        <w:rStyle w:val="Numrdepagin"/>
        <w:noProof/>
      </w:rPr>
      <w:t>2</w:t>
    </w:r>
    <w:r>
      <w:rPr>
        <w:rStyle w:val="Numrdepagin"/>
      </w:rPr>
      <w:fldChar w:fldCharType="end"/>
    </w:r>
  </w:p>
  <w:p w:rsidR="00903F0E" w:rsidRDefault="00113F6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65" w:rsidRDefault="00113F65">
      <w:r>
        <w:separator/>
      </w:r>
    </w:p>
  </w:footnote>
  <w:footnote w:type="continuationSeparator" w:id="0">
    <w:p w:rsidR="00113F65" w:rsidRDefault="00113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A93"/>
    <w:multiLevelType w:val="hybridMultilevel"/>
    <w:tmpl w:val="85D245AE"/>
    <w:lvl w:ilvl="0" w:tplc="8A0EC82C">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2D03061C"/>
    <w:multiLevelType w:val="hybridMultilevel"/>
    <w:tmpl w:val="886E5C3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59A176C"/>
    <w:multiLevelType w:val="hybridMultilevel"/>
    <w:tmpl w:val="5ADAE1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8AA6F3B"/>
    <w:multiLevelType w:val="hybridMultilevel"/>
    <w:tmpl w:val="0E726FB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5B"/>
    <w:rsid w:val="00012FE3"/>
    <w:rsid w:val="00032CD1"/>
    <w:rsid w:val="000600F3"/>
    <w:rsid w:val="00082F85"/>
    <w:rsid w:val="00090537"/>
    <w:rsid w:val="00092B07"/>
    <w:rsid w:val="000A618E"/>
    <w:rsid w:val="000A6642"/>
    <w:rsid w:val="000A66A6"/>
    <w:rsid w:val="000D1713"/>
    <w:rsid w:val="000D4269"/>
    <w:rsid w:val="001019FE"/>
    <w:rsid w:val="00113F65"/>
    <w:rsid w:val="001223DD"/>
    <w:rsid w:val="00124CD7"/>
    <w:rsid w:val="001343E7"/>
    <w:rsid w:val="00136126"/>
    <w:rsid w:val="00153783"/>
    <w:rsid w:val="001705F5"/>
    <w:rsid w:val="00183E8A"/>
    <w:rsid w:val="001A5FE4"/>
    <w:rsid w:val="001B087D"/>
    <w:rsid w:val="001B782E"/>
    <w:rsid w:val="002323A2"/>
    <w:rsid w:val="00245B49"/>
    <w:rsid w:val="00251AF2"/>
    <w:rsid w:val="00272012"/>
    <w:rsid w:val="00275082"/>
    <w:rsid w:val="002757A8"/>
    <w:rsid w:val="00281450"/>
    <w:rsid w:val="002A7335"/>
    <w:rsid w:val="002F3AAE"/>
    <w:rsid w:val="00345C45"/>
    <w:rsid w:val="00346506"/>
    <w:rsid w:val="003E3BD4"/>
    <w:rsid w:val="003F18A7"/>
    <w:rsid w:val="00437E1E"/>
    <w:rsid w:val="004455C9"/>
    <w:rsid w:val="004A25D9"/>
    <w:rsid w:val="004A42A7"/>
    <w:rsid w:val="004C4EF6"/>
    <w:rsid w:val="004C76B3"/>
    <w:rsid w:val="004D55B5"/>
    <w:rsid w:val="004F2DAA"/>
    <w:rsid w:val="004F7332"/>
    <w:rsid w:val="00506D56"/>
    <w:rsid w:val="00520433"/>
    <w:rsid w:val="00542393"/>
    <w:rsid w:val="0055062E"/>
    <w:rsid w:val="0057378B"/>
    <w:rsid w:val="005758A8"/>
    <w:rsid w:val="00587DCF"/>
    <w:rsid w:val="005C114B"/>
    <w:rsid w:val="005E5B54"/>
    <w:rsid w:val="00601726"/>
    <w:rsid w:val="0060427D"/>
    <w:rsid w:val="006274F8"/>
    <w:rsid w:val="0066465B"/>
    <w:rsid w:val="00674E88"/>
    <w:rsid w:val="006D53EB"/>
    <w:rsid w:val="006E6351"/>
    <w:rsid w:val="00731C47"/>
    <w:rsid w:val="00743754"/>
    <w:rsid w:val="00820810"/>
    <w:rsid w:val="0085475D"/>
    <w:rsid w:val="008579B9"/>
    <w:rsid w:val="0087582D"/>
    <w:rsid w:val="00884B15"/>
    <w:rsid w:val="008A0E7F"/>
    <w:rsid w:val="008A1BC5"/>
    <w:rsid w:val="008B3555"/>
    <w:rsid w:val="008B3A09"/>
    <w:rsid w:val="008B7EF3"/>
    <w:rsid w:val="008C104E"/>
    <w:rsid w:val="008C1488"/>
    <w:rsid w:val="008D11F0"/>
    <w:rsid w:val="008F1461"/>
    <w:rsid w:val="008F6683"/>
    <w:rsid w:val="009314F5"/>
    <w:rsid w:val="00942C9B"/>
    <w:rsid w:val="009447BC"/>
    <w:rsid w:val="00976FA3"/>
    <w:rsid w:val="00994B73"/>
    <w:rsid w:val="009B3AF2"/>
    <w:rsid w:val="009B4299"/>
    <w:rsid w:val="009B695B"/>
    <w:rsid w:val="009C0AAB"/>
    <w:rsid w:val="009C3A68"/>
    <w:rsid w:val="009E3528"/>
    <w:rsid w:val="00A17F13"/>
    <w:rsid w:val="00A220D2"/>
    <w:rsid w:val="00A30360"/>
    <w:rsid w:val="00AB6DE4"/>
    <w:rsid w:val="00AF656D"/>
    <w:rsid w:val="00B00C4E"/>
    <w:rsid w:val="00B039A6"/>
    <w:rsid w:val="00B544A6"/>
    <w:rsid w:val="00B54D93"/>
    <w:rsid w:val="00B667AA"/>
    <w:rsid w:val="00B9632E"/>
    <w:rsid w:val="00BB531C"/>
    <w:rsid w:val="00BC5EC9"/>
    <w:rsid w:val="00BD213A"/>
    <w:rsid w:val="00BE0D8E"/>
    <w:rsid w:val="00BE6E4A"/>
    <w:rsid w:val="00C11AD9"/>
    <w:rsid w:val="00C25FA3"/>
    <w:rsid w:val="00C55412"/>
    <w:rsid w:val="00C64CD9"/>
    <w:rsid w:val="00CC16F4"/>
    <w:rsid w:val="00D11A99"/>
    <w:rsid w:val="00D21A72"/>
    <w:rsid w:val="00D33B3F"/>
    <w:rsid w:val="00D401C0"/>
    <w:rsid w:val="00D45C28"/>
    <w:rsid w:val="00D50B2C"/>
    <w:rsid w:val="00D94157"/>
    <w:rsid w:val="00DB4DF4"/>
    <w:rsid w:val="00DC7B23"/>
    <w:rsid w:val="00DE12BC"/>
    <w:rsid w:val="00DF1756"/>
    <w:rsid w:val="00DF646F"/>
    <w:rsid w:val="00E11FA1"/>
    <w:rsid w:val="00E40931"/>
    <w:rsid w:val="00E53CD6"/>
    <w:rsid w:val="00EA5FF7"/>
    <w:rsid w:val="00EB175E"/>
    <w:rsid w:val="00ED55E6"/>
    <w:rsid w:val="00EF2C23"/>
    <w:rsid w:val="00F31E88"/>
    <w:rsid w:val="00F45217"/>
    <w:rsid w:val="00F504F4"/>
    <w:rsid w:val="00F538F5"/>
    <w:rsid w:val="00F868CB"/>
    <w:rsid w:val="00FC27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72"/>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9B695B"/>
    <w:rPr>
      <w:color w:val="0000FF"/>
      <w:u w:val="single"/>
    </w:rPr>
  </w:style>
  <w:style w:type="paragraph" w:styleId="Subsol">
    <w:name w:val="footer"/>
    <w:basedOn w:val="Normal"/>
    <w:link w:val="SubsolCaracter"/>
    <w:rsid w:val="009B695B"/>
    <w:pPr>
      <w:tabs>
        <w:tab w:val="center" w:pos="4536"/>
        <w:tab w:val="right" w:pos="9072"/>
      </w:tabs>
    </w:pPr>
  </w:style>
  <w:style w:type="character" w:customStyle="1" w:styleId="SubsolCaracter">
    <w:name w:val="Subsol Caracter"/>
    <w:basedOn w:val="Fontdeparagrafimplicit"/>
    <w:link w:val="Subsol"/>
    <w:rsid w:val="009B695B"/>
    <w:rPr>
      <w:rFonts w:ascii="Times New Roman" w:eastAsia="Times New Roman" w:hAnsi="Times New Roman" w:cs="Times New Roman"/>
      <w:sz w:val="20"/>
      <w:szCs w:val="20"/>
      <w:lang w:val="en-US"/>
    </w:rPr>
  </w:style>
  <w:style w:type="character" w:styleId="Numrdepagin">
    <w:name w:val="page number"/>
    <w:basedOn w:val="Fontdeparagrafimplicit"/>
    <w:rsid w:val="009B695B"/>
  </w:style>
  <w:style w:type="paragraph" w:styleId="TextnBalon">
    <w:name w:val="Balloon Text"/>
    <w:basedOn w:val="Normal"/>
    <w:link w:val="TextnBalonCaracter"/>
    <w:uiPriority w:val="99"/>
    <w:semiHidden/>
    <w:unhideWhenUsed/>
    <w:rsid w:val="00D941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94157"/>
    <w:rPr>
      <w:rFonts w:ascii="Tahoma" w:eastAsia="Times New Roman" w:hAnsi="Tahoma" w:cs="Tahoma"/>
      <w:sz w:val="16"/>
      <w:szCs w:val="16"/>
      <w:lang w:val="en-US"/>
    </w:rPr>
  </w:style>
  <w:style w:type="paragraph" w:styleId="Listparagraf">
    <w:name w:val="List Paragraph"/>
    <w:basedOn w:val="Normal"/>
    <w:uiPriority w:val="34"/>
    <w:qFormat/>
    <w:rsid w:val="00D50B2C"/>
    <w:pPr>
      <w:ind w:left="720"/>
      <w:contextualSpacing/>
    </w:pPr>
  </w:style>
  <w:style w:type="character" w:styleId="HyperlinkParcurs">
    <w:name w:val="FollowedHyperlink"/>
    <w:basedOn w:val="Fontdeparagrafimplicit"/>
    <w:uiPriority w:val="99"/>
    <w:semiHidden/>
    <w:unhideWhenUsed/>
    <w:rsid w:val="00BB531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72"/>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9B695B"/>
    <w:rPr>
      <w:color w:val="0000FF"/>
      <w:u w:val="single"/>
    </w:rPr>
  </w:style>
  <w:style w:type="paragraph" w:styleId="Subsol">
    <w:name w:val="footer"/>
    <w:basedOn w:val="Normal"/>
    <w:link w:val="SubsolCaracter"/>
    <w:rsid w:val="009B695B"/>
    <w:pPr>
      <w:tabs>
        <w:tab w:val="center" w:pos="4536"/>
        <w:tab w:val="right" w:pos="9072"/>
      </w:tabs>
    </w:pPr>
  </w:style>
  <w:style w:type="character" w:customStyle="1" w:styleId="SubsolCaracter">
    <w:name w:val="Subsol Caracter"/>
    <w:basedOn w:val="Fontdeparagrafimplicit"/>
    <w:link w:val="Subsol"/>
    <w:rsid w:val="009B695B"/>
    <w:rPr>
      <w:rFonts w:ascii="Times New Roman" w:eastAsia="Times New Roman" w:hAnsi="Times New Roman" w:cs="Times New Roman"/>
      <w:sz w:val="20"/>
      <w:szCs w:val="20"/>
      <w:lang w:val="en-US"/>
    </w:rPr>
  </w:style>
  <w:style w:type="character" w:styleId="Numrdepagin">
    <w:name w:val="page number"/>
    <w:basedOn w:val="Fontdeparagrafimplicit"/>
    <w:rsid w:val="009B695B"/>
  </w:style>
  <w:style w:type="paragraph" w:styleId="TextnBalon">
    <w:name w:val="Balloon Text"/>
    <w:basedOn w:val="Normal"/>
    <w:link w:val="TextnBalonCaracter"/>
    <w:uiPriority w:val="99"/>
    <w:semiHidden/>
    <w:unhideWhenUsed/>
    <w:rsid w:val="00D941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94157"/>
    <w:rPr>
      <w:rFonts w:ascii="Tahoma" w:eastAsia="Times New Roman" w:hAnsi="Tahoma" w:cs="Tahoma"/>
      <w:sz w:val="16"/>
      <w:szCs w:val="16"/>
      <w:lang w:val="en-US"/>
    </w:rPr>
  </w:style>
  <w:style w:type="paragraph" w:styleId="Listparagraf">
    <w:name w:val="List Paragraph"/>
    <w:basedOn w:val="Normal"/>
    <w:uiPriority w:val="34"/>
    <w:qFormat/>
    <w:rsid w:val="00D50B2C"/>
    <w:pPr>
      <w:ind w:left="720"/>
      <w:contextualSpacing/>
    </w:pPr>
  </w:style>
  <w:style w:type="character" w:styleId="HyperlinkParcurs">
    <w:name w:val="FollowedHyperlink"/>
    <w:basedOn w:val="Fontdeparagrafimplicit"/>
    <w:uiPriority w:val="99"/>
    <w:semiHidden/>
    <w:unhideWhenUsed/>
    <w:rsid w:val="00BB53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987">
      <w:bodyDiv w:val="1"/>
      <w:marLeft w:val="0"/>
      <w:marRight w:val="0"/>
      <w:marTop w:val="0"/>
      <w:marBottom w:val="0"/>
      <w:divBdr>
        <w:top w:val="none" w:sz="0" w:space="0" w:color="auto"/>
        <w:left w:val="none" w:sz="0" w:space="0" w:color="auto"/>
        <w:bottom w:val="none" w:sz="0" w:space="0" w:color="auto"/>
        <w:right w:val="none" w:sz="0" w:space="0" w:color="auto"/>
      </w:divBdr>
    </w:div>
    <w:div w:id="268896741">
      <w:bodyDiv w:val="1"/>
      <w:marLeft w:val="0"/>
      <w:marRight w:val="0"/>
      <w:marTop w:val="0"/>
      <w:marBottom w:val="0"/>
      <w:divBdr>
        <w:top w:val="none" w:sz="0" w:space="0" w:color="auto"/>
        <w:left w:val="none" w:sz="0" w:space="0" w:color="auto"/>
        <w:bottom w:val="none" w:sz="0" w:space="0" w:color="auto"/>
        <w:right w:val="none" w:sz="0" w:space="0" w:color="auto"/>
      </w:divBdr>
    </w:div>
    <w:div w:id="479690099">
      <w:bodyDiv w:val="1"/>
      <w:marLeft w:val="0"/>
      <w:marRight w:val="0"/>
      <w:marTop w:val="0"/>
      <w:marBottom w:val="0"/>
      <w:divBdr>
        <w:top w:val="none" w:sz="0" w:space="0" w:color="auto"/>
        <w:left w:val="none" w:sz="0" w:space="0" w:color="auto"/>
        <w:bottom w:val="none" w:sz="0" w:space="0" w:color="auto"/>
        <w:right w:val="none" w:sz="0" w:space="0" w:color="auto"/>
      </w:divBdr>
    </w:div>
    <w:div w:id="971440621">
      <w:bodyDiv w:val="1"/>
      <w:marLeft w:val="0"/>
      <w:marRight w:val="0"/>
      <w:marTop w:val="0"/>
      <w:marBottom w:val="0"/>
      <w:divBdr>
        <w:top w:val="none" w:sz="0" w:space="0" w:color="auto"/>
        <w:left w:val="none" w:sz="0" w:space="0" w:color="auto"/>
        <w:bottom w:val="none" w:sz="0" w:space="0" w:color="auto"/>
        <w:right w:val="none" w:sz="0" w:space="0" w:color="auto"/>
      </w:divBdr>
    </w:div>
    <w:div w:id="1278102682">
      <w:bodyDiv w:val="1"/>
      <w:marLeft w:val="0"/>
      <w:marRight w:val="0"/>
      <w:marTop w:val="0"/>
      <w:marBottom w:val="0"/>
      <w:divBdr>
        <w:top w:val="none" w:sz="0" w:space="0" w:color="auto"/>
        <w:left w:val="none" w:sz="0" w:space="0" w:color="auto"/>
        <w:bottom w:val="none" w:sz="0" w:space="0" w:color="auto"/>
        <w:right w:val="none" w:sz="0" w:space="0" w:color="auto"/>
      </w:divBdr>
    </w:div>
    <w:div w:id="14078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rc.ro/index.php/ro/mentiuni/persoane-juridice/inregistrarea-datelor-din-declaratia-privind-beneficiarul-re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nrc.r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5" Type="http://schemas.openxmlformats.org/officeDocument/2006/relationships/hyperlink" Target="mailto:presa@onrc.ro" TargetMode="Externa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https://www.onrc.ro/index.php/en/mentiuni-2/persoane-juridice-2/registration-of-the-data-from-the-declaration-on-the-beneficial-owner"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1048</Words>
  <Characters>6081</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elena.lazar</cp:lastModifiedBy>
  <cp:revision>50</cp:revision>
  <cp:lastPrinted>2020-02-20T07:47:00Z</cp:lastPrinted>
  <dcterms:created xsi:type="dcterms:W3CDTF">2020-02-25T05:35:00Z</dcterms:created>
  <dcterms:modified xsi:type="dcterms:W3CDTF">2020-02-28T06:45:00Z</dcterms:modified>
</cp:coreProperties>
</file>